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973786" w14:textId="0D20C251" w:rsidR="00061F42" w:rsidRPr="0021169C" w:rsidRDefault="00061F42" w:rsidP="00061F42">
      <w:pPr>
        <w:jc w:val="both"/>
        <w:rPr>
          <w:rFonts w:ascii="Times New Roman" w:eastAsia="宋体" w:hAnsi="Times New Roman" w:cs="Times New Roman"/>
          <w:b/>
          <w:bCs/>
          <w:kern w:val="0"/>
          <w:sz w:val="20"/>
          <w:szCs w:val="20"/>
        </w:rPr>
      </w:pPr>
      <w:r w:rsidRPr="0021169C">
        <w:rPr>
          <w:rFonts w:ascii="Times New Roman" w:eastAsia="宋体" w:hAnsi="Times New Roman" w:cs="Times New Roman"/>
          <w:b/>
          <w:bCs/>
          <w:kern w:val="0"/>
          <w:sz w:val="20"/>
          <w:szCs w:val="20"/>
        </w:rPr>
        <w:t>Optimal Scheduling of Air Conditioning for Renewable Energy Accommodation</w:t>
      </w:r>
    </w:p>
    <w:p w14:paraId="5F8FF8FA" w14:textId="516A2A7E" w:rsidR="00061F42" w:rsidRDefault="000435E6" w:rsidP="009C43E2">
      <w:pPr>
        <w:snapToGrid w:val="0"/>
        <w:spacing w:afterLines="50" w:after="156" w:line="240" w:lineRule="auto"/>
        <w:jc w:val="both"/>
        <w:rPr>
          <w:rFonts w:ascii="Times New Roman" w:eastAsia="楷体" w:hAnsi="Times New Roman" w:cs="Times New Roman"/>
          <w:bCs/>
          <w:snapToGrid w:val="0"/>
          <w:sz w:val="21"/>
          <w:szCs w:val="16"/>
          <w:vertAlign w:val="superscript"/>
        </w:rPr>
      </w:pPr>
      <w:r w:rsidRPr="0021169C">
        <w:rPr>
          <w:rFonts w:ascii="Times New Roman" w:eastAsia="楷体" w:hAnsi="Times New Roman" w:cs="Times New Roman"/>
          <w:bCs/>
          <w:snapToGrid w:val="0"/>
          <w:sz w:val="21"/>
          <w:szCs w:val="16"/>
        </w:rPr>
        <w:t xml:space="preserve">Xiang </w:t>
      </w:r>
      <w:r w:rsidR="00061F42" w:rsidRPr="0021169C">
        <w:rPr>
          <w:rFonts w:ascii="Times New Roman" w:eastAsia="楷体" w:hAnsi="Times New Roman" w:cs="Times New Roman"/>
          <w:bCs/>
          <w:snapToGrid w:val="0"/>
          <w:sz w:val="21"/>
          <w:szCs w:val="16"/>
        </w:rPr>
        <w:t>Z</w:t>
      </w:r>
      <w:r>
        <w:rPr>
          <w:rFonts w:ascii="Times New Roman" w:eastAsia="楷体" w:hAnsi="Times New Roman" w:cs="Times New Roman" w:hint="eastAsia"/>
          <w:bCs/>
          <w:snapToGrid w:val="0"/>
          <w:sz w:val="21"/>
          <w:szCs w:val="16"/>
        </w:rPr>
        <w:t>hang</w:t>
      </w:r>
      <w:r w:rsidR="00061F42" w:rsidRPr="0021169C">
        <w:rPr>
          <w:rFonts w:ascii="Times New Roman" w:eastAsia="楷体" w:hAnsi="Times New Roman" w:cs="Times New Roman"/>
          <w:bCs/>
          <w:snapToGrid w:val="0"/>
          <w:sz w:val="21"/>
          <w:szCs w:val="16"/>
          <w:vertAlign w:val="superscript"/>
        </w:rPr>
        <w:t>1</w:t>
      </w:r>
      <w:r w:rsidR="008B48EF" w:rsidRPr="0021169C">
        <w:rPr>
          <w:rFonts w:ascii="Times New Roman" w:eastAsia="楷体" w:hAnsi="Times New Roman" w:cs="Times New Roman" w:hint="eastAsia"/>
          <w:bCs/>
          <w:snapToGrid w:val="0"/>
          <w:sz w:val="21"/>
          <w:szCs w:val="16"/>
          <w:vertAlign w:val="superscript"/>
        </w:rPr>
        <w:t>*</w:t>
      </w:r>
      <w:r w:rsidR="00061F42" w:rsidRPr="0021169C">
        <w:rPr>
          <w:rFonts w:ascii="Times New Roman" w:eastAsia="楷体" w:hAnsi="Times New Roman" w:cs="Times New Roman"/>
          <w:bCs/>
          <w:snapToGrid w:val="0"/>
          <w:sz w:val="21"/>
          <w:szCs w:val="16"/>
        </w:rPr>
        <w:t xml:space="preserve">, </w:t>
      </w:r>
      <w:r w:rsidRPr="0021169C">
        <w:rPr>
          <w:rFonts w:ascii="Times New Roman" w:eastAsia="楷体" w:hAnsi="Times New Roman" w:cs="Times New Roman"/>
          <w:bCs/>
          <w:snapToGrid w:val="0"/>
          <w:sz w:val="21"/>
          <w:szCs w:val="16"/>
        </w:rPr>
        <w:t xml:space="preserve">Li </w:t>
      </w:r>
      <w:r w:rsidR="00061F42" w:rsidRPr="0021169C">
        <w:rPr>
          <w:rFonts w:ascii="Times New Roman" w:eastAsia="楷体" w:hAnsi="Times New Roman" w:cs="Times New Roman"/>
          <w:bCs/>
          <w:snapToGrid w:val="0"/>
          <w:sz w:val="21"/>
          <w:szCs w:val="16"/>
        </w:rPr>
        <w:t>Z</w:t>
      </w:r>
      <w:r>
        <w:rPr>
          <w:rFonts w:ascii="Times New Roman" w:eastAsia="楷体" w:hAnsi="Times New Roman" w:cs="Times New Roman" w:hint="eastAsia"/>
          <w:bCs/>
          <w:snapToGrid w:val="0"/>
          <w:sz w:val="21"/>
          <w:szCs w:val="16"/>
        </w:rPr>
        <w:t>hong</w:t>
      </w:r>
      <w:r w:rsidR="00061F42" w:rsidRPr="0021169C">
        <w:rPr>
          <w:rFonts w:ascii="Times New Roman" w:eastAsia="楷体" w:hAnsi="Times New Roman" w:cs="Times New Roman"/>
          <w:bCs/>
          <w:snapToGrid w:val="0"/>
          <w:sz w:val="21"/>
          <w:szCs w:val="16"/>
          <w:vertAlign w:val="superscript"/>
        </w:rPr>
        <w:t>1</w:t>
      </w:r>
      <w:r w:rsidR="00061F42" w:rsidRPr="0021169C">
        <w:rPr>
          <w:rFonts w:ascii="Times New Roman" w:eastAsia="楷体" w:hAnsi="Times New Roman" w:cs="Times New Roman"/>
          <w:bCs/>
          <w:snapToGrid w:val="0"/>
          <w:sz w:val="21"/>
          <w:szCs w:val="16"/>
        </w:rPr>
        <w:t>,</w:t>
      </w:r>
      <w:r w:rsidRPr="000435E6">
        <w:rPr>
          <w:rFonts w:ascii="Times New Roman" w:eastAsia="楷体" w:hAnsi="Times New Roman" w:cs="Times New Roman"/>
          <w:bCs/>
          <w:snapToGrid w:val="0"/>
          <w:sz w:val="21"/>
          <w:szCs w:val="16"/>
        </w:rPr>
        <w:t xml:space="preserve"> </w:t>
      </w:r>
      <w:proofErr w:type="spellStart"/>
      <w:r w:rsidRPr="0021169C">
        <w:rPr>
          <w:rFonts w:ascii="Times New Roman" w:eastAsia="楷体" w:hAnsi="Times New Roman" w:cs="Times New Roman"/>
          <w:bCs/>
          <w:snapToGrid w:val="0"/>
          <w:sz w:val="21"/>
          <w:szCs w:val="16"/>
        </w:rPr>
        <w:t>Chencheng</w:t>
      </w:r>
      <w:proofErr w:type="spellEnd"/>
      <w:r w:rsidR="00061F42" w:rsidRPr="0021169C">
        <w:rPr>
          <w:rFonts w:ascii="Times New Roman" w:eastAsia="楷体" w:hAnsi="Times New Roman" w:cs="Times New Roman"/>
          <w:bCs/>
          <w:snapToGrid w:val="0"/>
          <w:sz w:val="21"/>
          <w:szCs w:val="16"/>
        </w:rPr>
        <w:t xml:space="preserve"> W</w:t>
      </w:r>
      <w:r>
        <w:rPr>
          <w:rFonts w:ascii="Times New Roman" w:eastAsia="楷体" w:hAnsi="Times New Roman" w:cs="Times New Roman" w:hint="eastAsia"/>
          <w:bCs/>
          <w:snapToGrid w:val="0"/>
          <w:sz w:val="21"/>
          <w:szCs w:val="16"/>
        </w:rPr>
        <w:t>ang</w:t>
      </w:r>
      <w:r w:rsidR="00061F42" w:rsidRPr="0021169C">
        <w:rPr>
          <w:rFonts w:ascii="Times New Roman" w:eastAsia="楷体" w:hAnsi="Times New Roman" w:cs="Times New Roman"/>
          <w:bCs/>
          <w:snapToGrid w:val="0"/>
          <w:sz w:val="21"/>
          <w:szCs w:val="16"/>
          <w:vertAlign w:val="superscript"/>
        </w:rPr>
        <w:t>1</w:t>
      </w:r>
      <w:r w:rsidR="00061F42" w:rsidRPr="0021169C">
        <w:rPr>
          <w:rFonts w:ascii="Times New Roman" w:eastAsia="楷体" w:hAnsi="Times New Roman" w:cs="Times New Roman"/>
          <w:bCs/>
          <w:snapToGrid w:val="0"/>
          <w:sz w:val="21"/>
          <w:szCs w:val="16"/>
        </w:rPr>
        <w:t>,</w:t>
      </w:r>
      <w:r w:rsidRPr="000435E6">
        <w:rPr>
          <w:rFonts w:ascii="Times New Roman" w:eastAsia="楷体" w:hAnsi="Times New Roman" w:cs="Times New Roman"/>
          <w:bCs/>
          <w:snapToGrid w:val="0"/>
          <w:sz w:val="21"/>
          <w:szCs w:val="16"/>
        </w:rPr>
        <w:t xml:space="preserve"> </w:t>
      </w:r>
      <w:proofErr w:type="spellStart"/>
      <w:r w:rsidRPr="0021169C">
        <w:rPr>
          <w:rFonts w:ascii="Times New Roman" w:eastAsia="楷体" w:hAnsi="Times New Roman" w:cs="Times New Roman"/>
          <w:bCs/>
          <w:snapToGrid w:val="0"/>
          <w:sz w:val="21"/>
          <w:szCs w:val="16"/>
        </w:rPr>
        <w:t>Linhuan</w:t>
      </w:r>
      <w:proofErr w:type="spellEnd"/>
      <w:r w:rsidR="00061F42" w:rsidRPr="0021169C">
        <w:rPr>
          <w:rFonts w:ascii="Times New Roman" w:eastAsia="楷体" w:hAnsi="Times New Roman" w:cs="Times New Roman"/>
          <w:bCs/>
          <w:snapToGrid w:val="0"/>
          <w:sz w:val="21"/>
          <w:szCs w:val="16"/>
        </w:rPr>
        <w:t xml:space="preserve"> L</w:t>
      </w:r>
      <w:r>
        <w:rPr>
          <w:rFonts w:ascii="Times New Roman" w:eastAsia="楷体" w:hAnsi="Times New Roman" w:cs="Times New Roman" w:hint="eastAsia"/>
          <w:bCs/>
          <w:snapToGrid w:val="0"/>
          <w:sz w:val="21"/>
          <w:szCs w:val="16"/>
        </w:rPr>
        <w:t>i</w:t>
      </w:r>
      <w:r w:rsidR="00061F42" w:rsidRPr="0021169C">
        <w:rPr>
          <w:rFonts w:ascii="Times New Roman" w:eastAsia="楷体" w:hAnsi="Times New Roman" w:cs="Times New Roman"/>
          <w:bCs/>
          <w:snapToGrid w:val="0"/>
          <w:sz w:val="21"/>
          <w:szCs w:val="16"/>
          <w:vertAlign w:val="superscript"/>
        </w:rPr>
        <w:t>1</w:t>
      </w:r>
      <w:r w:rsidR="00061F42" w:rsidRPr="0021169C">
        <w:rPr>
          <w:rFonts w:ascii="Times New Roman" w:eastAsia="楷体" w:hAnsi="Times New Roman" w:cs="Times New Roman"/>
          <w:bCs/>
          <w:snapToGrid w:val="0"/>
          <w:sz w:val="21"/>
          <w:szCs w:val="16"/>
        </w:rPr>
        <w:t>,</w:t>
      </w:r>
      <w:r w:rsidRPr="000435E6">
        <w:rPr>
          <w:rFonts w:ascii="Times New Roman" w:eastAsia="楷体" w:hAnsi="Times New Roman" w:cs="Times New Roman" w:hint="eastAsia"/>
          <w:bCs/>
          <w:snapToGrid w:val="0"/>
          <w:sz w:val="21"/>
          <w:szCs w:val="16"/>
        </w:rPr>
        <w:t xml:space="preserve"> </w:t>
      </w:r>
      <w:r>
        <w:rPr>
          <w:rFonts w:ascii="Times New Roman" w:eastAsia="楷体" w:hAnsi="Times New Roman" w:cs="Times New Roman" w:hint="eastAsia"/>
          <w:bCs/>
          <w:snapToGrid w:val="0"/>
          <w:sz w:val="21"/>
          <w:szCs w:val="16"/>
        </w:rPr>
        <w:t>Jiefu</w:t>
      </w:r>
      <w:r w:rsidR="00061F42" w:rsidRPr="0021169C">
        <w:rPr>
          <w:rFonts w:ascii="Times New Roman" w:eastAsia="楷体" w:hAnsi="Times New Roman" w:cs="Times New Roman"/>
          <w:bCs/>
          <w:snapToGrid w:val="0"/>
          <w:sz w:val="21"/>
          <w:szCs w:val="16"/>
        </w:rPr>
        <w:t xml:space="preserve"> </w:t>
      </w:r>
      <w:r w:rsidR="00B16284">
        <w:rPr>
          <w:rFonts w:ascii="Times New Roman" w:eastAsia="楷体" w:hAnsi="Times New Roman" w:cs="Times New Roman" w:hint="eastAsia"/>
          <w:bCs/>
          <w:snapToGrid w:val="0"/>
          <w:sz w:val="21"/>
          <w:szCs w:val="16"/>
        </w:rPr>
        <w:t>Z</w:t>
      </w:r>
      <w:r>
        <w:rPr>
          <w:rFonts w:ascii="Times New Roman" w:eastAsia="楷体" w:hAnsi="Times New Roman" w:cs="Times New Roman" w:hint="eastAsia"/>
          <w:bCs/>
          <w:snapToGrid w:val="0"/>
          <w:sz w:val="21"/>
          <w:szCs w:val="16"/>
        </w:rPr>
        <w:t>hang</w:t>
      </w:r>
      <w:r w:rsidR="00B16284" w:rsidRPr="0021169C">
        <w:rPr>
          <w:rFonts w:ascii="Times New Roman" w:eastAsia="楷体" w:hAnsi="Times New Roman" w:cs="Times New Roman"/>
          <w:bCs/>
          <w:snapToGrid w:val="0"/>
          <w:sz w:val="21"/>
          <w:szCs w:val="16"/>
          <w:vertAlign w:val="superscript"/>
        </w:rPr>
        <w:t>1</w:t>
      </w:r>
      <w:r w:rsidR="00B16284" w:rsidRPr="0021169C">
        <w:rPr>
          <w:rFonts w:ascii="Times New Roman" w:eastAsia="楷体" w:hAnsi="Times New Roman" w:cs="Times New Roman"/>
          <w:bCs/>
          <w:snapToGrid w:val="0"/>
          <w:sz w:val="21"/>
          <w:szCs w:val="16"/>
        </w:rPr>
        <w:t>,</w:t>
      </w:r>
      <w:r w:rsidRPr="000435E6">
        <w:rPr>
          <w:rFonts w:ascii="Times New Roman" w:eastAsia="楷体" w:hAnsi="Times New Roman" w:cs="Times New Roman"/>
          <w:bCs/>
          <w:snapToGrid w:val="0"/>
          <w:sz w:val="21"/>
          <w:szCs w:val="16"/>
        </w:rPr>
        <w:t xml:space="preserve"> </w:t>
      </w:r>
      <w:r w:rsidRPr="0021169C">
        <w:rPr>
          <w:rFonts w:ascii="Times New Roman" w:eastAsia="楷体" w:hAnsi="Times New Roman" w:cs="Times New Roman"/>
          <w:bCs/>
          <w:snapToGrid w:val="0"/>
          <w:sz w:val="21"/>
          <w:szCs w:val="16"/>
        </w:rPr>
        <w:t xml:space="preserve">Zhou </w:t>
      </w:r>
      <w:r w:rsidR="00061F42" w:rsidRPr="0021169C">
        <w:rPr>
          <w:rFonts w:ascii="Times New Roman" w:eastAsia="楷体" w:hAnsi="Times New Roman" w:cs="Times New Roman"/>
          <w:bCs/>
          <w:snapToGrid w:val="0"/>
          <w:sz w:val="21"/>
          <w:szCs w:val="16"/>
        </w:rPr>
        <w:t>H</w:t>
      </w:r>
      <w:r>
        <w:rPr>
          <w:rFonts w:ascii="Times New Roman" w:eastAsia="楷体" w:hAnsi="Times New Roman" w:cs="Times New Roman" w:hint="eastAsia"/>
          <w:bCs/>
          <w:snapToGrid w:val="0"/>
          <w:sz w:val="21"/>
          <w:szCs w:val="16"/>
        </w:rPr>
        <w:t>an</w:t>
      </w:r>
      <w:r w:rsidR="00061F42" w:rsidRPr="0021169C">
        <w:rPr>
          <w:rFonts w:ascii="Times New Roman" w:eastAsia="楷体" w:hAnsi="Times New Roman" w:cs="Times New Roman"/>
          <w:bCs/>
          <w:snapToGrid w:val="0"/>
          <w:sz w:val="21"/>
          <w:szCs w:val="16"/>
          <w:vertAlign w:val="superscript"/>
        </w:rPr>
        <w:t>2</w:t>
      </w:r>
    </w:p>
    <w:p w14:paraId="40241E33" w14:textId="29125B65" w:rsidR="00061F42" w:rsidRPr="0021169C" w:rsidRDefault="00E5331F" w:rsidP="009C43E2">
      <w:pPr>
        <w:widowControl/>
        <w:snapToGrid w:val="0"/>
        <w:spacing w:afterLines="50" w:after="156" w:line="240" w:lineRule="auto"/>
        <w:jc w:val="both"/>
        <w:rPr>
          <w:rFonts w:ascii="Times New Roman" w:eastAsia="楷体" w:hAnsi="Times New Roman" w:cs="Times New Roman"/>
          <w:bCs/>
          <w:snapToGrid w:val="0"/>
          <w:sz w:val="21"/>
          <w:szCs w:val="16"/>
        </w:rPr>
      </w:pPr>
      <w:r w:rsidRPr="0021169C">
        <w:rPr>
          <w:rFonts w:ascii="Times New Roman" w:eastAsia="宋体" w:hAnsi="Times New Roman" w:cs="Times New Roman"/>
          <w:kern w:val="0"/>
          <w:sz w:val="20"/>
          <w:szCs w:val="20"/>
          <w:vertAlign w:val="superscript"/>
          <w:lang w:val="en-AU"/>
        </w:rPr>
        <w:t xml:space="preserve">1 </w:t>
      </w:r>
      <w:r w:rsidRPr="0021169C">
        <w:rPr>
          <w:rFonts w:ascii="Times New Roman" w:hAnsi="Times New Roman" w:cs="Times New Roman"/>
          <w:iCs/>
          <w:kern w:val="0"/>
          <w:sz w:val="20"/>
          <w:szCs w:val="20"/>
        </w:rPr>
        <w:t xml:space="preserve">State Grid </w:t>
      </w:r>
      <w:r w:rsidR="00061F42" w:rsidRPr="0021169C">
        <w:rPr>
          <w:rFonts w:ascii="Times New Roman" w:eastAsia="楷体" w:hAnsi="Times New Roman" w:cs="Times New Roman"/>
          <w:bCs/>
          <w:snapToGrid w:val="0"/>
          <w:sz w:val="21"/>
          <w:szCs w:val="16"/>
        </w:rPr>
        <w:t xml:space="preserve">Sichuan Electric Power Company Marketing Service Center, Chengdu 610072, Sichuan Province; </w:t>
      </w:r>
    </w:p>
    <w:p w14:paraId="0E88AEF0" w14:textId="189BDA05" w:rsidR="00061F42" w:rsidRPr="0021169C" w:rsidRDefault="00061F42" w:rsidP="009C43E2">
      <w:pPr>
        <w:widowControl/>
        <w:snapToGrid w:val="0"/>
        <w:spacing w:afterLines="50" w:after="156" w:line="240" w:lineRule="auto"/>
        <w:jc w:val="both"/>
        <w:rPr>
          <w:rFonts w:ascii="Times New Roman" w:eastAsia="楷体" w:hAnsi="Times New Roman" w:cs="Times New Roman"/>
          <w:bCs/>
          <w:snapToGrid w:val="0"/>
          <w:sz w:val="21"/>
          <w:szCs w:val="16"/>
        </w:rPr>
      </w:pPr>
      <w:r w:rsidRPr="0021169C">
        <w:rPr>
          <w:rFonts w:ascii="Times New Roman" w:eastAsia="宋体" w:hAnsi="Times New Roman" w:cs="Times New Roman"/>
          <w:kern w:val="0"/>
          <w:sz w:val="20"/>
          <w:szCs w:val="20"/>
          <w:vertAlign w:val="superscript"/>
          <w:lang w:val="en-AU"/>
        </w:rPr>
        <w:t xml:space="preserve">2 </w:t>
      </w:r>
      <w:r w:rsidRPr="0021169C">
        <w:rPr>
          <w:rFonts w:ascii="Times New Roman" w:eastAsia="楷体" w:hAnsi="Times New Roman" w:cs="Times New Roman"/>
          <w:bCs/>
          <w:snapToGrid w:val="0"/>
          <w:sz w:val="21"/>
          <w:szCs w:val="16"/>
        </w:rPr>
        <w:t xml:space="preserve">Anhui </w:t>
      </w:r>
      <w:proofErr w:type="spellStart"/>
      <w:r w:rsidRPr="0021169C">
        <w:rPr>
          <w:rFonts w:ascii="Times New Roman" w:eastAsia="楷体" w:hAnsi="Times New Roman" w:cs="Times New Roman"/>
          <w:bCs/>
          <w:snapToGrid w:val="0"/>
          <w:sz w:val="21"/>
          <w:szCs w:val="16"/>
        </w:rPr>
        <w:t>Nanrui</w:t>
      </w:r>
      <w:proofErr w:type="spellEnd"/>
      <w:r w:rsidRPr="0021169C">
        <w:rPr>
          <w:rFonts w:ascii="Times New Roman" w:eastAsia="楷体" w:hAnsi="Times New Roman" w:cs="Times New Roman"/>
          <w:bCs/>
          <w:snapToGrid w:val="0"/>
          <w:sz w:val="21"/>
          <w:szCs w:val="16"/>
        </w:rPr>
        <w:t xml:space="preserve"> </w:t>
      </w:r>
      <w:proofErr w:type="spellStart"/>
      <w:r w:rsidRPr="0021169C">
        <w:rPr>
          <w:rFonts w:ascii="Times New Roman" w:eastAsia="楷体" w:hAnsi="Times New Roman" w:cs="Times New Roman"/>
          <w:bCs/>
          <w:snapToGrid w:val="0"/>
          <w:sz w:val="21"/>
          <w:szCs w:val="16"/>
        </w:rPr>
        <w:t>Zhongtian</w:t>
      </w:r>
      <w:proofErr w:type="spellEnd"/>
      <w:r w:rsidRPr="0021169C">
        <w:rPr>
          <w:rFonts w:ascii="Times New Roman" w:eastAsia="楷体" w:hAnsi="Times New Roman" w:cs="Times New Roman"/>
          <w:bCs/>
          <w:snapToGrid w:val="0"/>
          <w:sz w:val="21"/>
          <w:szCs w:val="16"/>
        </w:rPr>
        <w:t xml:space="preserve"> Power Electronics Co., Ltd., Hefei 230061, Anhui Province;</w:t>
      </w:r>
    </w:p>
    <w:p w14:paraId="677A2CC6" w14:textId="6AA58888" w:rsidR="00E5331F" w:rsidRPr="0021169C" w:rsidRDefault="00294C53" w:rsidP="009C43E2">
      <w:pPr>
        <w:widowControl/>
        <w:spacing w:afterLines="50" w:after="156" w:line="240" w:lineRule="auto"/>
        <w:jc w:val="both"/>
        <w:rPr>
          <w:rFonts w:ascii="Times New Roman" w:hAnsi="Times New Roman" w:cs="Times New Roman"/>
          <w:iCs/>
          <w:kern w:val="0"/>
          <w:sz w:val="20"/>
          <w:szCs w:val="20"/>
        </w:rPr>
      </w:pPr>
      <w:r w:rsidRPr="006E1102">
        <w:rPr>
          <w:rFonts w:ascii="Times New Roman" w:hAnsi="Times New Roman" w:cs="Times New Roman"/>
          <w:iCs/>
          <w:kern w:val="0"/>
          <w:sz w:val="20"/>
          <w:szCs w:val="20"/>
        </w:rPr>
        <w:t>*Correspondence</w:t>
      </w:r>
      <w:r w:rsidRPr="006E1102">
        <w:rPr>
          <w:rStyle w:val="af2"/>
          <w:rFonts w:ascii="Times New Roman" w:hAnsi="Times New Roman" w:cs="Times New Roman"/>
          <w:color w:val="auto"/>
          <w:sz w:val="20"/>
          <w:szCs w:val="20"/>
        </w:rPr>
        <w:t>:</w:t>
      </w:r>
      <w:r w:rsidR="00BB21DD" w:rsidRPr="006E1102">
        <w:rPr>
          <w:rFonts w:hint="eastAsia"/>
        </w:rPr>
        <w:t xml:space="preserve"> </w:t>
      </w:r>
      <w:r w:rsidR="00BB21DD" w:rsidRPr="006E1102">
        <w:rPr>
          <w:rStyle w:val="af2"/>
          <w:rFonts w:ascii="Times New Roman" w:hAnsi="Times New Roman" w:cs="Times New Roman" w:hint="eastAsia"/>
          <w:color w:val="auto"/>
          <w:sz w:val="20"/>
          <w:szCs w:val="20"/>
        </w:rPr>
        <w:t>zhangxiang_sc_123@126.com</w:t>
      </w:r>
    </w:p>
    <w:p w14:paraId="264767E3" w14:textId="77777777" w:rsidR="00E3718D" w:rsidRPr="0021169C" w:rsidRDefault="00061F42" w:rsidP="00E3718D">
      <w:pPr>
        <w:widowControl/>
        <w:snapToGrid w:val="0"/>
        <w:jc w:val="both"/>
        <w:rPr>
          <w:rFonts w:ascii="Times New Roman" w:hAnsi="Times New Roman" w:cs="Times New Roman"/>
          <w:sz w:val="20"/>
          <w:szCs w:val="20"/>
        </w:rPr>
      </w:pPr>
      <w:r w:rsidRPr="0021169C">
        <w:rPr>
          <w:rFonts w:ascii="Times New Roman" w:hAnsi="Times New Roman" w:cs="Times New Roman"/>
          <w:b/>
          <w:bCs/>
          <w:sz w:val="20"/>
          <w:szCs w:val="20"/>
        </w:rPr>
        <w:t xml:space="preserve">Abstract: </w:t>
      </w:r>
      <w:r w:rsidRPr="0021169C">
        <w:rPr>
          <w:rFonts w:ascii="Times New Roman" w:hAnsi="Times New Roman" w:cs="Times New Roman"/>
          <w:sz w:val="20"/>
          <w:szCs w:val="20"/>
        </w:rPr>
        <w:t>The rapid integration of renewable energy generation has significantly reduced the flexibility regulation capacity of power systems, necessitating the exploration of adjustable resources on the load side to establish a novel "source-load interaction" balancing mechanism. Air conditioning (AC) load, as a critical demand response resource, has garnered increasing attention. However, existing AC load control strategies are either heavily influenced by user behavior uncertainty or overly reliant on communication and measurement infrastructure. Moreover, most approaches adopt random switching control methods, which fail to maximize user participation willingness and overlook the dynamic variations in user responsiveness, ultimately limiting their practical effectiveness. To address these challenges, this study proposes a dynamic scheduling model that comprehensively considers the aggregated response potential of AC loads and the characteristics of multiple flexible load types, thereby fully exploiting the coordinated regulation capability of load-side resources. Targeting a low-carbon community scenario (incorporating distributed wind power and residential users), the model is formulated with the dual objectives of maximizing wind power accommodation and minimizing source-load power deviation. A greedy algorithm is employed to iteratively solve the maximum available response capacity and actual dispatchable quantity of AC loads in each time slot, enabling dynamic updates of potential assessment and scheduling decisions. Case studies validate the effectiveness of the proposed model in enhancing wind power utilization and optimizing load scheduling, providing a feasible solution for source-load coordination in modern power systems.</w:t>
      </w:r>
    </w:p>
    <w:p w14:paraId="4093A751" w14:textId="534C8353" w:rsidR="00061F42" w:rsidRPr="0021169C" w:rsidRDefault="00061F42" w:rsidP="00BF4D25">
      <w:pPr>
        <w:widowControl/>
        <w:snapToGrid w:val="0"/>
        <w:jc w:val="both"/>
        <w:rPr>
          <w:rFonts w:ascii="Times New Roman" w:eastAsia="宋体" w:hAnsi="Times New Roman" w:cs="Times New Roman"/>
          <w:kern w:val="0"/>
          <w:sz w:val="20"/>
          <w:szCs w:val="20"/>
        </w:rPr>
      </w:pPr>
      <w:r w:rsidRPr="0021169C">
        <w:rPr>
          <w:rFonts w:ascii="Times New Roman" w:hAnsi="Times New Roman" w:cs="Times New Roman"/>
          <w:b/>
          <w:bCs/>
          <w:sz w:val="20"/>
          <w:szCs w:val="20"/>
        </w:rPr>
        <w:t xml:space="preserve">Keywords: </w:t>
      </w:r>
      <w:r w:rsidRPr="0021169C">
        <w:rPr>
          <w:rFonts w:ascii="Times New Roman" w:hAnsi="Times New Roman" w:cs="Times New Roman"/>
          <w:sz w:val="20"/>
          <w:szCs w:val="20"/>
        </w:rPr>
        <w:t>air conditioning load; demand response; dynamic scheduling</w:t>
      </w:r>
    </w:p>
    <w:p w14:paraId="207EEAD9" w14:textId="77777777" w:rsidR="00E5331F" w:rsidRPr="0021169C" w:rsidRDefault="00E5331F" w:rsidP="00EE6427">
      <w:pPr>
        <w:jc w:val="both"/>
        <w:rPr>
          <w:rFonts w:ascii="Times New Roman" w:hAnsi="Times New Roman" w:cs="Times New Roman"/>
          <w:sz w:val="20"/>
          <w:szCs w:val="20"/>
        </w:rPr>
      </w:pPr>
    </w:p>
    <w:p w14:paraId="40043EBB" w14:textId="77777777" w:rsidR="00E5331F" w:rsidRPr="0021169C" w:rsidRDefault="00E5331F" w:rsidP="00EE6427">
      <w:pPr>
        <w:jc w:val="both"/>
        <w:rPr>
          <w:rFonts w:ascii="Times New Roman" w:hAnsi="Times New Roman" w:cs="Times New Roman"/>
          <w:b/>
          <w:sz w:val="20"/>
          <w:szCs w:val="20"/>
        </w:rPr>
        <w:sectPr w:rsidR="00E5331F" w:rsidRPr="0021169C" w:rsidSect="00E5331F">
          <w:pgSz w:w="11906" w:h="16838"/>
          <w:pgMar w:top="1440" w:right="1800" w:bottom="1440" w:left="1800" w:header="851" w:footer="992" w:gutter="0"/>
          <w:pgNumType w:fmt="numberInDash"/>
          <w:cols w:space="425"/>
          <w:docGrid w:type="lines" w:linePitch="312"/>
        </w:sectPr>
      </w:pPr>
    </w:p>
    <w:p w14:paraId="7DE752BD" w14:textId="77777777" w:rsidR="00E5331F" w:rsidRPr="0021169C" w:rsidRDefault="00E5331F"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1. Introduction</w:t>
      </w:r>
    </w:p>
    <w:p w14:paraId="5C2A071C" w14:textId="77777777" w:rsidR="000A0ABF" w:rsidRPr="0021169C" w:rsidRDefault="0036525E" w:rsidP="000A0ABF">
      <w:pPr>
        <w:snapToGrid w:val="0"/>
        <w:spacing w:after="0" w:line="240" w:lineRule="auto"/>
        <w:ind w:firstLineChars="200" w:firstLine="400"/>
        <w:jc w:val="both"/>
        <w:rPr>
          <w:rFonts w:ascii="Times New Roman" w:eastAsia="宋体" w:hAnsi="Times New Roman" w:cs="Times New Roman"/>
          <w:sz w:val="20"/>
          <w:szCs w:val="22"/>
        </w:rPr>
      </w:pPr>
      <w:r w:rsidRPr="0021169C">
        <w:rPr>
          <w:rFonts w:ascii="Times New Roman" w:eastAsia="宋体" w:hAnsi="Times New Roman" w:cs="Times New Roman"/>
          <w:sz w:val="20"/>
          <w:szCs w:val="22"/>
        </w:rPr>
        <w:t>Traditional power systems maintain supply-demand balance primarily by adjusting generation-side output, following a "generation-follows-load" paradigm. However, in modern power systems dominated by renewable energy generation, the flexibility regulation capacity of the generation side has significantly diminished. Consequently, fully exploiting the flexible adjustable resources on the load side to achieve "source-load interaction" has become a key research focus [1-2].</w:t>
      </w:r>
    </w:p>
    <w:p w14:paraId="00D0228C" w14:textId="49D3C499" w:rsidR="0036525E" w:rsidRPr="0021169C" w:rsidRDefault="0036525E" w:rsidP="000A0ABF">
      <w:pPr>
        <w:snapToGrid w:val="0"/>
        <w:spacing w:after="0" w:line="240" w:lineRule="auto"/>
        <w:ind w:firstLineChars="200" w:firstLine="400"/>
        <w:jc w:val="both"/>
        <w:rPr>
          <w:rFonts w:ascii="Times New Roman" w:eastAsia="宋体" w:hAnsi="Times New Roman" w:cs="Times New Roman"/>
          <w:sz w:val="20"/>
          <w:szCs w:val="22"/>
        </w:rPr>
      </w:pPr>
      <w:r w:rsidRPr="0021169C">
        <w:rPr>
          <w:rFonts w:ascii="Times New Roman" w:eastAsia="宋体" w:hAnsi="Times New Roman" w:cs="Times New Roman"/>
          <w:sz w:val="20"/>
          <w:szCs w:val="22"/>
        </w:rPr>
        <w:t xml:space="preserve">Current control strategies for air conditioning (AC) load participation in demand response are mainly categorized into direct load control (DLC) and indirect load control (ILC). DLC enables rapid and precise load regulation while providing grid services, but its decision-making process is affected by user behavioral uncertainty [3-4]. For example, reference [5] proposed a temperature interval grouping strategy based on a state-queue model to optimize AC operation control; references [6-7] developed a </w:t>
      </w:r>
      <w:r w:rsidRPr="0021169C">
        <w:rPr>
          <w:rFonts w:ascii="Times New Roman" w:eastAsia="宋体" w:hAnsi="Times New Roman" w:cs="Times New Roman"/>
          <w:sz w:val="20"/>
          <w:szCs w:val="22"/>
        </w:rPr>
        <w:t>multi-cycle AC load rotation control strategy; and reference [8] improved traditional temperature adjustment methods to mitigate aggregated load fluctuations, albeit at the cost of partially suppressing AC load response potential. ILC, on the other hand, employs incentive measures such as dynamic pricing and reward vouchers to encourage user participation, but it imposes higher requirements on metering and communication infrastructure [9-10]. For instance, references [11-12] designed a game-theory-based dynamic pricing mechanism to enhance user willingness to participate, while reference [13] proposed an ILC strategy using reward vouchers. Nevertheless, most existing studies adopt stochastic on-off control methods for AC loads, which fail to maximize user participation willingness or adequately account for dynamic variations in user responsiveness, leading to suboptimal demand response outcomes [14-15].</w:t>
      </w:r>
    </w:p>
    <w:p w14:paraId="5D0DC179" w14:textId="21F9398B" w:rsidR="0036525E" w:rsidRPr="0021169C" w:rsidRDefault="0036525E" w:rsidP="0036525E">
      <w:pPr>
        <w:snapToGrid w:val="0"/>
        <w:ind w:firstLineChars="200" w:firstLine="400"/>
        <w:jc w:val="both"/>
        <w:rPr>
          <w:rFonts w:ascii="Times New Roman" w:eastAsia="宋体" w:hAnsi="Times New Roman" w:cs="Times New Roman"/>
          <w:sz w:val="20"/>
          <w:szCs w:val="22"/>
        </w:rPr>
      </w:pPr>
      <w:r w:rsidRPr="0021169C">
        <w:rPr>
          <w:rFonts w:ascii="Times New Roman" w:eastAsia="宋体" w:hAnsi="Times New Roman" w:cs="Times New Roman"/>
          <w:sz w:val="20"/>
          <w:szCs w:val="22"/>
        </w:rPr>
        <w:t xml:space="preserve">To address these limitations, this paper develops a dynamic scheduling model that integrates the aggregated response potential of </w:t>
      </w:r>
      <w:r w:rsidRPr="0021169C">
        <w:rPr>
          <w:rFonts w:ascii="Times New Roman" w:eastAsia="宋体" w:hAnsi="Times New Roman" w:cs="Times New Roman"/>
          <w:sz w:val="20"/>
          <w:szCs w:val="22"/>
        </w:rPr>
        <w:lastRenderedPageBreak/>
        <w:t>AC loads with the characteristics of multiple flexible load types, thereby fully leveraging the coordinated regulation potential of diverse load-side resources (Fig. 1). Within this multi-category load framework, base loads characterized by strict timing and power requirements (near-rigid)—are treated as fixed inputs, while shiftable loads, transferable loads, and other flexible loads are prioritized as schedulable resources. Targeting a low-carbon community scenario with numerous residential users and distributed wind power, we propose a source-load dynamic optimization model that facilitates real-time interaction between AC/flexible loads and system dispatch. The model aims to maximize next-day wind power accommodation while minimizing source-load power deviations. A greedy algorithm is employed for rolling iterative optimization to determine the maximum available response capacity and actual dispatchable quantity of AC loads in each time slot, enabling multi-period iterative updates of potential and scheduling decisions. Case studies validate the effectiveness of the proposed model.</w:t>
      </w:r>
    </w:p>
    <w:p w14:paraId="22D72D6C" w14:textId="6AC393CD" w:rsidR="004F41C1" w:rsidRPr="0021169C" w:rsidRDefault="00187AD6" w:rsidP="004F41C1">
      <w:pPr>
        <w:pStyle w:val="12"/>
        <w:wordWrap w:val="0"/>
        <w:spacing w:line="240" w:lineRule="auto"/>
        <w:ind w:firstLineChars="0" w:firstLine="0"/>
        <w:rPr>
          <w:sz w:val="21"/>
        </w:rPr>
      </w:pPr>
      <w:r>
        <w:rPr>
          <w:rFonts w:hint="eastAsia"/>
        </w:rPr>
        <w:object w:dxaOrig="9990" w:dyaOrig="8711" w14:anchorId="1A6CE5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4pt;height:172.2pt" o:ole="">
            <v:imagedata r:id="rId7" o:title=""/>
          </v:shape>
          <o:OLEObject Type="Embed" ProgID="Visio.Drawing.15" ShapeID="_x0000_i1025" DrawAspect="Content" ObjectID="_1812793611" r:id="rId8"/>
        </w:object>
      </w:r>
    </w:p>
    <w:p w14:paraId="3A20BA16" w14:textId="33F77D13" w:rsidR="0036525E" w:rsidRPr="0021169C" w:rsidRDefault="004F41C1"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b/>
          <w:i/>
          <w:iCs/>
          <w:kern w:val="0"/>
          <w:sz w:val="16"/>
          <w:szCs w:val="16"/>
          <w:lang w:val="en-AU"/>
        </w:rPr>
        <w:t>Fig</w:t>
      </w:r>
      <w:r w:rsidR="00244A2F" w:rsidRPr="0021169C">
        <w:rPr>
          <w:rFonts w:ascii="Times New Roman" w:eastAsia="宋体" w:hAnsi="Times New Roman" w:cs="Times New Roman" w:hint="eastAsia"/>
          <w:b/>
          <w:i/>
          <w:iCs/>
          <w:kern w:val="0"/>
          <w:sz w:val="16"/>
          <w:szCs w:val="16"/>
          <w:lang w:val="en-AU"/>
        </w:rPr>
        <w:t>.</w:t>
      </w:r>
      <w:r w:rsidRPr="0021169C">
        <w:rPr>
          <w:rFonts w:ascii="Times New Roman" w:eastAsia="宋体" w:hAnsi="Times New Roman" w:cs="Times New Roman"/>
          <w:b/>
          <w:i/>
          <w:iCs/>
          <w:kern w:val="0"/>
          <w:sz w:val="16"/>
          <w:szCs w:val="16"/>
          <w:lang w:val="en-AU"/>
        </w:rPr>
        <w:t>1 Classification of Residential Loads</w:t>
      </w:r>
    </w:p>
    <w:p w14:paraId="186544FC" w14:textId="326F4EA6" w:rsidR="00514602" w:rsidRPr="0021169C" w:rsidRDefault="00E5331F"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 xml:space="preserve">2. </w:t>
      </w:r>
      <w:r w:rsidR="00514602" w:rsidRPr="0021169C">
        <w:rPr>
          <w:rFonts w:ascii="Times New Roman" w:hAnsi="Times New Roman" w:cs="Times New Roman"/>
          <w:b/>
          <w:sz w:val="20"/>
          <w:szCs w:val="20"/>
        </w:rPr>
        <w:t xml:space="preserve">Multifactorial Assessment Model for Adjustable Potential of Air Conditioning </w:t>
      </w:r>
    </w:p>
    <w:p w14:paraId="706EEB66" w14:textId="77777777" w:rsidR="000A0ABF" w:rsidRPr="0021169C" w:rsidRDefault="00514602"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This section proposes a multidimensional assessment model for evaluating the demand response (DR) potential of aggregated air conditioning (AC) loads, designed to quantify the maximum adjustable capacity of regional AC clusters. The model adopts a progressive evaluation framework that incorporates thermal comfort analysis, establishes temperature-comfort membership functions, analyzes user behavior patterns, and defines a willingness impact factor to quantify user participation intensity in DR programs.</w:t>
      </w:r>
    </w:p>
    <w:p w14:paraId="2B571D51" w14:textId="77777777" w:rsidR="000A0ABF" w:rsidRPr="0021169C" w:rsidRDefault="00514602" w:rsidP="000A0ABF">
      <w:pPr>
        <w:snapToGrid w:val="0"/>
        <w:spacing w:after="0" w:line="240" w:lineRule="auto"/>
        <w:jc w:val="both"/>
        <w:rPr>
          <w:rFonts w:ascii="Times New Roman" w:hAnsi="Times New Roman" w:cs="Times New Roman"/>
          <w:b/>
          <w:bCs/>
          <w:sz w:val="20"/>
          <w:szCs w:val="20"/>
        </w:rPr>
      </w:pPr>
      <w:r w:rsidRPr="0021169C">
        <w:rPr>
          <w:rFonts w:ascii="Times New Roman" w:hAnsi="Times New Roman" w:cs="Times New Roman"/>
          <w:b/>
          <w:bCs/>
          <w:sz w:val="20"/>
          <w:szCs w:val="20"/>
        </w:rPr>
        <w:t>1.1 User Thermal Comfort Analysis</w:t>
      </w:r>
    </w:p>
    <w:p w14:paraId="3FCCD7D1" w14:textId="2752B784" w:rsidR="00514602" w:rsidRPr="0021169C" w:rsidRDefault="00514602"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 xml:space="preserve">Thermal comfort represents a subjective perception of environmental conditions that directly impacts human health and work efficiency. Given that most individuals spend over 85% of their active time in indoor environments, thermal comfort has become a crucial health and well-being indicator attracting extensive research attention. Multiple theoretical models have been developed for human thermal comfort evaluation, primarily establishing assessment criteria through environmental parameter analysis. Among these parameters, temperature emerges as the most critical factor affecting thermal comfort, operating through both physiological perception and behavioral adaptation mechanisms. Research reveals distinct correlations between human physiological responses and temperature ranges: Alert zones (below 12°C or above 30°C) may trigger physiological stress responses; Tolerance ranges (12-18°C or 28-30°C) potentially induce suboptimal health states. Building on these findings, this study employs the Fanger thermal comfort model for quantitative assessment. As illustrated in Figure 2, the model characterizes comfort levels through the Predicted Mean Vote (PMV) index, which demonstrates a characteristic U-curve relationship with subjective perception scales. </w:t>
      </w:r>
    </w:p>
    <w:p w14:paraId="5D3973A7" w14:textId="77777777" w:rsidR="00514602" w:rsidRPr="00E97BF5" w:rsidRDefault="00514602" w:rsidP="00514602">
      <w:pPr>
        <w:spacing w:after="0" w:line="240" w:lineRule="auto"/>
        <w:jc w:val="center"/>
        <w:rPr>
          <w:rFonts w:ascii="Times New Roman" w:eastAsia="宋体" w:hAnsi="Times New Roman" w:cs="Times New Roman"/>
          <w:spacing w:val="2"/>
          <w:sz w:val="21"/>
          <w:szCs w:val="21"/>
          <w14:ligatures w14:val="none"/>
        </w:rPr>
      </w:pPr>
      <w:r w:rsidRPr="0021169C">
        <w:rPr>
          <w:rFonts w:ascii="Times New Roman" w:eastAsia="宋体" w:hAnsi="Times New Roman" w:cs="Times New Roman"/>
          <w:sz w:val="21"/>
          <w:szCs w:val="21"/>
        </w:rPr>
        <w:object w:dxaOrig="3780" w:dyaOrig="2060" w14:anchorId="6C6AEE00">
          <v:shape id="_x0000_i1026" type="#_x0000_t75" style="width:211.95pt;height:116.35pt" o:ole="">
            <v:imagedata r:id="rId9" o:title=""/>
          </v:shape>
          <o:OLEObject Type="Embed" ProgID="Visio.Drawing.15" ShapeID="_x0000_i1026" DrawAspect="Content" ObjectID="_1812793612" r:id="rId10"/>
        </w:object>
      </w:r>
    </w:p>
    <w:p w14:paraId="03AB8F4B" w14:textId="5AF607B9" w:rsidR="00514602" w:rsidRPr="00E97BF5" w:rsidRDefault="00514602" w:rsidP="0058523F">
      <w:pPr>
        <w:snapToGrid w:val="0"/>
        <w:spacing w:after="0" w:line="240" w:lineRule="auto"/>
        <w:jc w:val="center"/>
        <w:rPr>
          <w:rFonts w:ascii="Times New Roman" w:eastAsia="宋体" w:hAnsi="Times New Roman" w:cs="Times New Roman"/>
          <w:b/>
          <w:i/>
          <w:iCs/>
          <w:kern w:val="0"/>
          <w:sz w:val="16"/>
          <w:szCs w:val="16"/>
          <w:lang w:val="en-AU"/>
        </w:rPr>
      </w:pPr>
      <w:r w:rsidRPr="00E97BF5">
        <w:rPr>
          <w:rFonts w:ascii="Times New Roman" w:eastAsia="宋体" w:hAnsi="Times New Roman" w:cs="Times New Roman"/>
          <w:b/>
          <w:i/>
          <w:iCs/>
          <w:kern w:val="0"/>
          <w:sz w:val="16"/>
          <w:szCs w:val="16"/>
          <w:lang w:val="en-AU"/>
        </w:rPr>
        <w:t>Fig</w:t>
      </w:r>
      <w:r w:rsidR="00244A2F" w:rsidRPr="0021169C">
        <w:rPr>
          <w:rFonts w:ascii="Times New Roman" w:eastAsia="宋体" w:hAnsi="Times New Roman" w:cs="Times New Roman" w:hint="eastAsia"/>
          <w:b/>
          <w:i/>
          <w:iCs/>
          <w:kern w:val="0"/>
          <w:sz w:val="16"/>
          <w:szCs w:val="16"/>
          <w:lang w:val="en-AU"/>
        </w:rPr>
        <w:t>.</w:t>
      </w:r>
      <w:r w:rsidRPr="0021169C">
        <w:rPr>
          <w:rFonts w:ascii="Times New Roman" w:eastAsia="宋体" w:hAnsi="Times New Roman" w:cs="Times New Roman"/>
          <w:b/>
          <w:i/>
          <w:iCs/>
          <w:kern w:val="0"/>
          <w:sz w:val="16"/>
          <w:szCs w:val="16"/>
          <w:lang w:val="en-AU"/>
        </w:rPr>
        <w:t>2 Relationship</w:t>
      </w:r>
      <w:r w:rsidRPr="00E97BF5">
        <w:rPr>
          <w:rFonts w:ascii="Times New Roman" w:eastAsia="宋体" w:hAnsi="Times New Roman" w:cs="Times New Roman"/>
          <w:b/>
          <w:i/>
          <w:iCs/>
          <w:kern w:val="0"/>
          <w:sz w:val="16"/>
          <w:szCs w:val="16"/>
          <w:lang w:val="en-AU"/>
        </w:rPr>
        <w:t xml:space="preserve"> between PMV values and human perceived temperature</w:t>
      </w:r>
    </w:p>
    <w:p w14:paraId="2BEC836C" w14:textId="13E4498B" w:rsidR="00D123AE" w:rsidRPr="0021169C" w:rsidRDefault="00D123A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According to the findings in Reference [</w:t>
      </w:r>
      <w:r w:rsidR="001153F4" w:rsidRPr="0021169C">
        <w:rPr>
          <w:rFonts w:ascii="Times New Roman" w:hAnsi="Times New Roman" w:cs="Times New Roman" w:hint="eastAsia"/>
          <w:sz w:val="20"/>
          <w:szCs w:val="20"/>
        </w:rPr>
        <w:t>16</w:t>
      </w:r>
      <w:r w:rsidRPr="0021169C">
        <w:rPr>
          <w:rFonts w:ascii="Times New Roman" w:hAnsi="Times New Roman" w:cs="Times New Roman"/>
          <w:sz w:val="20"/>
          <w:szCs w:val="20"/>
        </w:rPr>
        <w:t>], when other fundamental environmental factors remain within human comfort levels, the simplified relationship between PMV and ambient temperature can be expressed as:</w:t>
      </w:r>
    </w:p>
    <w:p w14:paraId="26CADCB6" w14:textId="77777777" w:rsidR="00D123AE" w:rsidRPr="00E97BF5" w:rsidRDefault="00D123AE" w:rsidP="00D123AE">
      <w:pPr>
        <w:tabs>
          <w:tab w:val="center" w:pos="4160"/>
          <w:tab w:val="right" w:pos="8300"/>
        </w:tabs>
        <w:spacing w:after="0" w:line="240" w:lineRule="auto"/>
        <w:jc w:val="right"/>
        <w:rPr>
          <w:rFonts w:ascii="Times New Roman" w:eastAsia="宋体" w:hAnsi="Times New Roman" w:cs="Times New Roman"/>
          <w:spacing w:val="2"/>
          <w:sz w:val="21"/>
          <w:szCs w:val="21"/>
          <w14:ligatures w14:val="none"/>
        </w:rPr>
      </w:pPr>
      <w:r w:rsidRPr="00E97BF5">
        <w:rPr>
          <w:rFonts w:ascii="Times New Roman" w:eastAsia="宋体" w:hAnsi="Times New Roman" w:cs="Times New Roman"/>
          <w:spacing w:val="2"/>
          <w:position w:val="-30"/>
          <w:sz w:val="21"/>
          <w:szCs w:val="21"/>
          <w14:ligatures w14:val="none"/>
        </w:rPr>
        <w:object w:dxaOrig="3159" w:dyaOrig="720" w14:anchorId="1DECF6F5">
          <v:shape id="_x0000_i1027" type="#_x0000_t75" style="width:157.8pt;height:36.3pt" o:ole="">
            <v:imagedata r:id="rId11" o:title=""/>
          </v:shape>
          <o:OLEObject Type="Embed" ProgID="Equation.DSMT4" ShapeID="_x0000_i1027" DrawAspect="Content" ObjectID="_1812793613" r:id="rId12"/>
        </w:object>
      </w:r>
      <w:r w:rsidRPr="0021169C">
        <w:rPr>
          <w:rFonts w:ascii="Times New Roman" w:eastAsia="宋体" w:hAnsi="Times New Roman" w:cs="Times New Roman"/>
          <w:sz w:val="21"/>
          <w:szCs w:val="21"/>
        </w:rPr>
        <w:t xml:space="preserve">     (1)</w:t>
      </w:r>
    </w:p>
    <w:p w14:paraId="607DFE67" w14:textId="77777777" w:rsidR="00D123AE" w:rsidRPr="0021169C" w:rsidRDefault="00D123AE" w:rsidP="000A0ABF">
      <w:pPr>
        <w:snapToGrid w:val="0"/>
        <w:spacing w:after="0" w:line="240" w:lineRule="auto"/>
        <w:jc w:val="both"/>
        <w:rPr>
          <w:rFonts w:ascii="Times New Roman" w:hAnsi="Times New Roman" w:cs="Times New Roman"/>
          <w:sz w:val="20"/>
          <w:szCs w:val="20"/>
        </w:rPr>
      </w:pPr>
      <w:r w:rsidRPr="0021169C">
        <w:rPr>
          <w:rFonts w:ascii="Times New Roman" w:hAnsi="Times New Roman" w:cs="Times New Roman"/>
          <w:sz w:val="20"/>
          <w:szCs w:val="20"/>
        </w:rPr>
        <w:t xml:space="preserve">where x represents the ambient temperature. When the indoor thermal environment approaches 26°C, the PMV index reaches its theoretical minimum, indicating the human body's thermally neutral equilibrium state corresponding to peak thermal comfort. </w:t>
      </w:r>
    </w:p>
    <w:p w14:paraId="06876B16" w14:textId="77777777" w:rsidR="000A0ABF" w:rsidRPr="0021169C" w:rsidRDefault="00D123A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 xml:space="preserve">In accordance with the ISO 7730 thermal comfort standard, when PMV values fall within the [-0.5, 0.5] range, the human body achieves optimal thermal comfort. This range corresponds </w:t>
      </w:r>
      <w:r w:rsidRPr="0021169C">
        <w:rPr>
          <w:rFonts w:ascii="Times New Roman" w:hAnsi="Times New Roman" w:cs="Times New Roman"/>
          <w:sz w:val="20"/>
          <w:szCs w:val="20"/>
        </w:rPr>
        <w:lastRenderedPageBreak/>
        <w:t>to a temperature regulation bandwidth ΔT of 24.8-27.3°C.</w:t>
      </w:r>
    </w:p>
    <w:p w14:paraId="471481EA" w14:textId="77777777" w:rsidR="000A0ABF" w:rsidRPr="0021169C" w:rsidRDefault="00D123AE"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1.2 User Willingness Analysis</w:t>
      </w:r>
    </w:p>
    <w:p w14:paraId="7C307256" w14:textId="77777777" w:rsidR="000A0ABF" w:rsidRPr="0021169C" w:rsidRDefault="00D123A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 xml:space="preserve">The minimum acceptable incentive price for air conditioning user </w:t>
      </w:r>
      <w:proofErr w:type="spellStart"/>
      <w:r w:rsidRPr="0021169C">
        <w:rPr>
          <w:rFonts w:ascii="Times New Roman" w:hAnsi="Times New Roman" w:cs="Times New Roman"/>
          <w:sz w:val="20"/>
          <w:szCs w:val="20"/>
        </w:rPr>
        <w:t>i</w:t>
      </w:r>
      <w:proofErr w:type="spellEnd"/>
      <w:r w:rsidRPr="0021169C">
        <w:rPr>
          <w:rFonts w:ascii="Times New Roman" w:hAnsi="Times New Roman" w:cs="Times New Roman"/>
          <w:sz w:val="20"/>
          <w:szCs w:val="20"/>
        </w:rPr>
        <w:t xml:space="preserve"> during time period k is defined as </w:t>
      </w:r>
      <w:proofErr w:type="spellStart"/>
      <w:r w:rsidRPr="00E97BF5">
        <w:rPr>
          <w:rFonts w:ascii="Times New Roman" w:eastAsia="宋体" w:hAnsi="Times New Roman" w:cs="Times New Roman"/>
          <w:spacing w:val="2"/>
          <w:sz w:val="21"/>
          <w:szCs w:val="21"/>
          <w14:ligatures w14:val="none"/>
        </w:rPr>
        <w:t>λ</w:t>
      </w:r>
      <w:r w:rsidRPr="0021169C">
        <w:rPr>
          <w:rFonts w:ascii="Times New Roman" w:eastAsia="宋体" w:hAnsi="Times New Roman" w:cs="Times New Roman"/>
          <w:spacing w:val="2"/>
          <w:sz w:val="21"/>
          <w:szCs w:val="21"/>
          <w:vertAlign w:val="subscript"/>
          <w14:ligatures w14:val="none"/>
        </w:rPr>
        <w:t>i,k,</w:t>
      </w:r>
      <w:r w:rsidRPr="00E97BF5">
        <w:rPr>
          <w:rFonts w:ascii="Times New Roman" w:eastAsia="宋体" w:hAnsi="Times New Roman" w:cs="Times New Roman"/>
          <w:spacing w:val="2"/>
          <w:sz w:val="21"/>
          <w:szCs w:val="21"/>
          <w:vertAlign w:val="subscript"/>
          <w14:ligatures w14:val="none"/>
        </w:rPr>
        <w:t>low</w:t>
      </w:r>
      <w:proofErr w:type="spellEnd"/>
      <w:r w:rsidRPr="0021169C">
        <w:rPr>
          <w:rFonts w:ascii="Times New Roman" w:hAnsi="Times New Roman" w:cs="Times New Roman"/>
          <w:sz w:val="20"/>
          <w:szCs w:val="20"/>
        </w:rPr>
        <w:t xml:space="preserve">. When the current incentive price </w:t>
      </w:r>
      <w:proofErr w:type="spellStart"/>
      <w:r w:rsidRPr="0021169C">
        <w:rPr>
          <w:rFonts w:ascii="Times New Roman" w:hAnsi="Times New Roman" w:cs="Times New Roman"/>
          <w:sz w:val="20"/>
          <w:szCs w:val="20"/>
        </w:rPr>
        <w:t>λ</w:t>
      </w:r>
      <w:r w:rsidRPr="0021169C">
        <w:rPr>
          <w:rFonts w:ascii="Times New Roman" w:hAnsi="Times New Roman" w:cs="Times New Roman"/>
          <w:sz w:val="20"/>
          <w:szCs w:val="20"/>
          <w:vertAlign w:val="subscript"/>
        </w:rPr>
        <w:t>k</w:t>
      </w:r>
      <w:proofErr w:type="spellEnd"/>
      <w:r w:rsidRPr="0021169C">
        <w:rPr>
          <w:rFonts w:ascii="Times New Roman" w:hAnsi="Times New Roman" w:cs="Times New Roman"/>
          <w:sz w:val="20"/>
          <w:szCs w:val="20"/>
        </w:rPr>
        <w:t xml:space="preserve"> exceeds </w:t>
      </w:r>
      <w:proofErr w:type="spellStart"/>
      <w:r w:rsidRPr="00E97BF5">
        <w:rPr>
          <w:rFonts w:ascii="Times New Roman" w:eastAsia="宋体" w:hAnsi="Times New Roman" w:cs="Times New Roman"/>
          <w:spacing w:val="2"/>
          <w:sz w:val="21"/>
          <w:szCs w:val="21"/>
          <w14:ligatures w14:val="none"/>
        </w:rPr>
        <w:t>λ</w:t>
      </w:r>
      <w:r w:rsidRPr="0021169C">
        <w:rPr>
          <w:rFonts w:ascii="Times New Roman" w:eastAsia="宋体" w:hAnsi="Times New Roman" w:cs="Times New Roman"/>
          <w:spacing w:val="2"/>
          <w:sz w:val="21"/>
          <w:szCs w:val="21"/>
          <w:vertAlign w:val="subscript"/>
          <w14:ligatures w14:val="none"/>
        </w:rPr>
        <w:t>i,k,</w:t>
      </w:r>
      <w:r w:rsidRPr="00E97BF5">
        <w:rPr>
          <w:rFonts w:ascii="Times New Roman" w:eastAsia="宋体" w:hAnsi="Times New Roman" w:cs="Times New Roman"/>
          <w:spacing w:val="2"/>
          <w:sz w:val="21"/>
          <w:szCs w:val="21"/>
          <w:vertAlign w:val="subscript"/>
          <w14:ligatures w14:val="none"/>
        </w:rPr>
        <w:t>low</w:t>
      </w:r>
      <w:proofErr w:type="spellEnd"/>
      <w:r w:rsidRPr="0021169C">
        <w:rPr>
          <w:rFonts w:ascii="Times New Roman" w:hAnsi="Times New Roman" w:cs="Times New Roman"/>
          <w:sz w:val="20"/>
          <w:szCs w:val="20"/>
        </w:rPr>
        <w:t xml:space="preserve">, users exhibit greater preference for DR participation to obtain subsidies and reduce electricity expenses. Concurrently, their requirements for electricity comfort decrease, allowing for broader temperature adjustment ranges. Conversely, when </w:t>
      </w:r>
      <w:proofErr w:type="spellStart"/>
      <w:r w:rsidRPr="0021169C">
        <w:rPr>
          <w:rFonts w:ascii="Times New Roman" w:hAnsi="Times New Roman" w:cs="Times New Roman"/>
          <w:sz w:val="20"/>
          <w:szCs w:val="20"/>
        </w:rPr>
        <w:t>λ</w:t>
      </w:r>
      <w:r w:rsidRPr="0021169C">
        <w:rPr>
          <w:rFonts w:ascii="Times New Roman" w:hAnsi="Times New Roman" w:cs="Times New Roman"/>
          <w:sz w:val="20"/>
          <w:szCs w:val="20"/>
          <w:vertAlign w:val="subscript"/>
        </w:rPr>
        <w:t>k</w:t>
      </w:r>
      <w:proofErr w:type="spellEnd"/>
      <w:r w:rsidRPr="0021169C">
        <w:rPr>
          <w:rFonts w:ascii="Times New Roman" w:hAnsi="Times New Roman" w:cs="Times New Roman"/>
          <w:sz w:val="20"/>
          <w:szCs w:val="20"/>
        </w:rPr>
        <w:t xml:space="preserve"> falls below </w:t>
      </w:r>
      <w:proofErr w:type="spellStart"/>
      <w:r w:rsidRPr="00E97BF5">
        <w:rPr>
          <w:rFonts w:ascii="Times New Roman" w:eastAsia="宋体" w:hAnsi="Times New Roman" w:cs="Times New Roman"/>
          <w:spacing w:val="2"/>
          <w:sz w:val="21"/>
          <w:szCs w:val="21"/>
          <w14:ligatures w14:val="none"/>
        </w:rPr>
        <w:t>λ</w:t>
      </w:r>
      <w:r w:rsidRPr="0021169C">
        <w:rPr>
          <w:rFonts w:ascii="Times New Roman" w:eastAsia="宋体" w:hAnsi="Times New Roman" w:cs="Times New Roman"/>
          <w:spacing w:val="2"/>
          <w:sz w:val="21"/>
          <w:szCs w:val="21"/>
          <w:vertAlign w:val="subscript"/>
          <w14:ligatures w14:val="none"/>
        </w:rPr>
        <w:t>i,k,</w:t>
      </w:r>
      <w:r w:rsidRPr="00E97BF5">
        <w:rPr>
          <w:rFonts w:ascii="Times New Roman" w:eastAsia="宋体" w:hAnsi="Times New Roman" w:cs="Times New Roman"/>
          <w:spacing w:val="2"/>
          <w:sz w:val="21"/>
          <w:szCs w:val="21"/>
          <w:vertAlign w:val="subscript"/>
          <w14:ligatures w14:val="none"/>
        </w:rPr>
        <w:t>low</w:t>
      </w:r>
      <w:proofErr w:type="spellEnd"/>
      <w:r w:rsidRPr="0021169C">
        <w:rPr>
          <w:rFonts w:ascii="Times New Roman" w:hAnsi="Times New Roman" w:cs="Times New Roman"/>
          <w:sz w:val="20"/>
          <w:szCs w:val="20"/>
        </w:rPr>
        <w:t xml:space="preserve">, users prioritize comfort over incentives, demonstrating lower DR participation willingness and accepting narrower indoor temperature adjustment ranges. Furthermore, user's sensitivity to electricity prices correlates with a subjective coefficient </w:t>
      </w:r>
      <w:proofErr w:type="spellStart"/>
      <w:r w:rsidRPr="0021169C">
        <w:rPr>
          <w:rFonts w:ascii="Times New Roman" w:hAnsi="Times New Roman" w:cs="Times New Roman"/>
          <w:sz w:val="20"/>
          <w:szCs w:val="20"/>
        </w:rPr>
        <w:t>θ</w:t>
      </w:r>
      <w:r w:rsidRPr="0021169C">
        <w:rPr>
          <w:rFonts w:ascii="Times New Roman" w:hAnsi="Times New Roman" w:cs="Times New Roman"/>
          <w:sz w:val="20"/>
          <w:szCs w:val="20"/>
          <w:vertAlign w:val="subscript"/>
        </w:rPr>
        <w:t>i</w:t>
      </w:r>
      <w:proofErr w:type="spellEnd"/>
      <w:r w:rsidRPr="0021169C">
        <w:rPr>
          <w:rFonts w:ascii="Times New Roman" w:hAnsi="Times New Roman" w:cs="Times New Roman"/>
          <w:sz w:val="20"/>
          <w:szCs w:val="20"/>
        </w:rPr>
        <w:t xml:space="preserve"> [</w:t>
      </w:r>
      <w:r w:rsidR="001153F4" w:rsidRPr="0021169C">
        <w:rPr>
          <w:rFonts w:ascii="Times New Roman" w:hAnsi="Times New Roman" w:cs="Times New Roman" w:hint="eastAsia"/>
          <w:sz w:val="20"/>
          <w:szCs w:val="20"/>
        </w:rPr>
        <w:t>17</w:t>
      </w:r>
      <w:r w:rsidRPr="0021169C">
        <w:rPr>
          <w:rFonts w:ascii="Times New Roman" w:hAnsi="Times New Roman" w:cs="Times New Roman"/>
          <w:sz w:val="20"/>
          <w:szCs w:val="20"/>
        </w:rPr>
        <w:t xml:space="preserve">], which is determined by three primary factors (see Appendix A for details). </w:t>
      </w:r>
    </w:p>
    <w:p w14:paraId="685A0CF3" w14:textId="485190E5" w:rsidR="00D123AE" w:rsidRPr="0021169C" w:rsidRDefault="00D123A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Considering the heterogeneous characteristics of user decision-making, we define the DR willingness factor α</w:t>
      </w:r>
      <w:proofErr w:type="spellStart"/>
      <w:r w:rsidRPr="0021169C">
        <w:rPr>
          <w:rFonts w:ascii="Times New Roman" w:hAnsi="Times New Roman" w:cs="Times New Roman"/>
          <w:sz w:val="20"/>
          <w:szCs w:val="20"/>
          <w:vertAlign w:val="subscript"/>
        </w:rPr>
        <w:t>i,k</w:t>
      </w:r>
      <w:proofErr w:type="spellEnd"/>
      <w:r w:rsidRPr="0021169C">
        <w:rPr>
          <w:rFonts w:ascii="Times New Roman" w:hAnsi="Times New Roman" w:cs="Times New Roman"/>
          <w:sz w:val="20"/>
          <w:szCs w:val="20"/>
        </w:rPr>
        <w:t xml:space="preserve"> as a quantitative metric to evaluate user i's participation willingness during time period k, formulated as follows:</w:t>
      </w:r>
    </w:p>
    <w:p w14:paraId="1E544A05" w14:textId="65298D30" w:rsidR="00D123AE" w:rsidRPr="00E97BF5" w:rsidRDefault="00D123AE" w:rsidP="00D123AE">
      <w:pPr>
        <w:spacing w:after="0" w:line="240" w:lineRule="auto"/>
        <w:jc w:val="right"/>
        <w:rPr>
          <w:rFonts w:ascii="Times New Roman" w:eastAsia="宋体" w:hAnsi="Times New Roman" w:cs="Times New Roman"/>
          <w:spacing w:val="2"/>
          <w:sz w:val="21"/>
          <w:szCs w:val="21"/>
          <w14:ligatures w14:val="none"/>
        </w:rPr>
      </w:pPr>
      <w:r w:rsidRPr="0021169C">
        <w:rPr>
          <w:rFonts w:ascii="Times New Roman" w:eastAsia="宋体" w:hAnsi="Times New Roman" w:cs="Times New Roman"/>
          <w:position w:val="-36"/>
          <w:sz w:val="21"/>
          <w:szCs w:val="21"/>
        </w:rPr>
        <w:object w:dxaOrig="4360" w:dyaOrig="840" w14:anchorId="2D7C8DAF">
          <v:shape id="_x0000_i1028" type="#_x0000_t75" style="width:173.4pt;height:32.85pt" o:ole="">
            <v:imagedata r:id="rId13" o:title=""/>
          </v:shape>
          <o:OLEObject Type="Embed" ProgID="Equation.DSMT4" ShapeID="_x0000_i1028" DrawAspect="Content" ObjectID="_1812793614" r:id="rId14"/>
        </w:object>
      </w:r>
      <w:r w:rsidRPr="0021169C">
        <w:rPr>
          <w:rFonts w:ascii="Times New Roman" w:eastAsia="宋体" w:hAnsi="Times New Roman" w:cs="Times New Roman"/>
          <w:spacing w:val="2"/>
          <w:sz w:val="21"/>
          <w:szCs w:val="21"/>
          <w14:ligatures w14:val="none"/>
        </w:rPr>
        <w:t xml:space="preserve">  </w:t>
      </w:r>
      <w:r w:rsidRPr="0021169C">
        <w:rPr>
          <w:rFonts w:ascii="Times New Roman" w:eastAsia="宋体" w:hAnsi="Times New Roman" w:cs="Times New Roman"/>
          <w:sz w:val="21"/>
          <w:szCs w:val="21"/>
        </w:rPr>
        <w:t>(2)</w:t>
      </w:r>
    </w:p>
    <w:p w14:paraId="0052D2CA" w14:textId="57DA4413" w:rsidR="00D123AE" w:rsidRPr="0021169C" w:rsidRDefault="00D123AE" w:rsidP="000A0ABF">
      <w:pPr>
        <w:snapToGrid w:val="0"/>
        <w:spacing w:after="0" w:line="240" w:lineRule="auto"/>
        <w:jc w:val="both"/>
        <w:rPr>
          <w:rFonts w:ascii="Times New Roman" w:hAnsi="Times New Roman" w:cs="Times New Roman"/>
          <w:sz w:val="20"/>
          <w:szCs w:val="20"/>
        </w:rPr>
      </w:pPr>
      <w:r w:rsidRPr="0021169C">
        <w:rPr>
          <w:rFonts w:ascii="Times New Roman" w:hAnsi="Times New Roman" w:cs="Times New Roman"/>
          <w:sz w:val="20"/>
          <w:szCs w:val="20"/>
        </w:rPr>
        <w:t>where, α</w:t>
      </w:r>
      <w:proofErr w:type="spellStart"/>
      <w:r w:rsidRPr="0021169C">
        <w:rPr>
          <w:rFonts w:ascii="Times New Roman" w:hAnsi="Times New Roman" w:cs="Times New Roman"/>
          <w:sz w:val="20"/>
          <w:szCs w:val="20"/>
          <w:vertAlign w:val="subscript"/>
        </w:rPr>
        <w:t>i,k</w:t>
      </w:r>
      <w:proofErr w:type="spellEnd"/>
      <w:r w:rsidRPr="0021169C">
        <w:rPr>
          <w:rFonts w:ascii="Times New Roman" w:hAnsi="Times New Roman" w:cs="Times New Roman"/>
          <w:sz w:val="20"/>
          <w:szCs w:val="20"/>
        </w:rPr>
        <w:t xml:space="preserve"> represents the response willingness factor of user </w:t>
      </w:r>
      <w:proofErr w:type="spellStart"/>
      <w:r w:rsidRPr="0021169C">
        <w:rPr>
          <w:rFonts w:ascii="Times New Roman" w:hAnsi="Times New Roman" w:cs="Times New Roman"/>
          <w:sz w:val="20"/>
          <w:szCs w:val="20"/>
        </w:rPr>
        <w:t>i</w:t>
      </w:r>
      <w:proofErr w:type="spellEnd"/>
      <w:r w:rsidRPr="0021169C">
        <w:rPr>
          <w:rFonts w:ascii="Times New Roman" w:hAnsi="Times New Roman" w:cs="Times New Roman"/>
          <w:sz w:val="20"/>
          <w:szCs w:val="20"/>
        </w:rPr>
        <w:t xml:space="preserve"> during time period k. A positive value indicates active willingness to participate in demand response (DR) during this period, whereas a negative value suggests reluctant participation.</w:t>
      </w:r>
    </w:p>
    <w:p w14:paraId="3B16D982" w14:textId="77777777" w:rsidR="000A0ABF" w:rsidRPr="0021169C" w:rsidRDefault="00D123A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However, in practical operation scenarios, the response willingness of air conditioning users is also subject to fatigue effects - frequent DR participation induces psychological resistance, leading to progressively diminished willingness with increasing participation frequency. Existing studies have largely neglected these psychological behaviors in AC load DR, typically assuming unconditional user compliance with regulation [1</w:t>
      </w:r>
      <w:r w:rsidR="004231A8" w:rsidRPr="0021169C">
        <w:rPr>
          <w:rFonts w:ascii="Times New Roman" w:hAnsi="Times New Roman" w:cs="Times New Roman" w:hint="eastAsia"/>
          <w:sz w:val="20"/>
          <w:szCs w:val="20"/>
        </w:rPr>
        <w:t>8</w:t>
      </w:r>
      <w:r w:rsidRPr="0021169C">
        <w:rPr>
          <w:rFonts w:ascii="Times New Roman" w:hAnsi="Times New Roman" w:cs="Times New Roman"/>
          <w:sz w:val="20"/>
          <w:szCs w:val="20"/>
        </w:rPr>
        <w:t>]. Behavioral economics research demonstrates that user willingness decreases with participation frequency, and excessive DR engagement inevitably leads to response fatigue [1</w:t>
      </w:r>
      <w:r w:rsidR="004231A8" w:rsidRPr="0021169C">
        <w:rPr>
          <w:rFonts w:ascii="Times New Roman" w:hAnsi="Times New Roman" w:cs="Times New Roman" w:hint="eastAsia"/>
          <w:sz w:val="20"/>
          <w:szCs w:val="20"/>
        </w:rPr>
        <w:t>9</w:t>
      </w:r>
      <w:r w:rsidRPr="0021169C">
        <w:rPr>
          <w:rFonts w:ascii="Times New Roman" w:hAnsi="Times New Roman" w:cs="Times New Roman"/>
          <w:sz w:val="20"/>
          <w:szCs w:val="20"/>
        </w:rPr>
        <w:t>]. To address this limitation, this study develops a response fatigue model to characterize the evolution of user willingness, specifically analyzing fatigue characteristics under continuous DR participation. Drawing upon the concept of fatigue effects in behavioral economics [</w:t>
      </w:r>
      <w:r w:rsidR="004231A8" w:rsidRPr="0021169C">
        <w:rPr>
          <w:rFonts w:ascii="Times New Roman" w:hAnsi="Times New Roman" w:cs="Times New Roman" w:hint="eastAsia"/>
          <w:sz w:val="20"/>
          <w:szCs w:val="20"/>
        </w:rPr>
        <w:t>20</w:t>
      </w:r>
      <w:r w:rsidRPr="0021169C">
        <w:rPr>
          <w:rFonts w:ascii="Times New Roman" w:hAnsi="Times New Roman" w:cs="Times New Roman"/>
          <w:sz w:val="20"/>
          <w:szCs w:val="20"/>
        </w:rPr>
        <w:t>], we introduce:</w:t>
      </w:r>
    </w:p>
    <w:p w14:paraId="4991BFAD" w14:textId="77777777" w:rsidR="000A0ABF" w:rsidRPr="0021169C" w:rsidRDefault="00D123A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1)</w:t>
      </w:r>
      <w:proofErr w:type="spellStart"/>
      <w:r w:rsidRPr="0021169C">
        <w:rPr>
          <w:rFonts w:ascii="Times New Roman" w:hAnsi="Times New Roman" w:cs="Times New Roman"/>
          <w:sz w:val="20"/>
          <w:szCs w:val="20"/>
        </w:rPr>
        <w:t>ξ</w:t>
      </w:r>
      <w:r w:rsidRPr="0021169C">
        <w:rPr>
          <w:rFonts w:ascii="Times New Roman" w:hAnsi="Times New Roman" w:cs="Times New Roman"/>
          <w:sz w:val="20"/>
          <w:szCs w:val="20"/>
          <w:vertAlign w:val="subscript"/>
        </w:rPr>
        <w:t>i,k</w:t>
      </w:r>
      <w:proofErr w:type="spellEnd"/>
      <w:r w:rsidRPr="0021169C">
        <w:rPr>
          <w:rFonts w:ascii="Times New Roman" w:hAnsi="Times New Roman" w:cs="Times New Roman"/>
          <w:sz w:val="20"/>
          <w:szCs w:val="20"/>
        </w:rPr>
        <w:t>: Fatigue factor quantifying the impact of participation frequency on users' acceptance level of energy usage pattern modifications;</w:t>
      </w:r>
    </w:p>
    <w:p w14:paraId="42F7B24F" w14:textId="77777777" w:rsidR="000A0ABF" w:rsidRPr="0021169C" w:rsidRDefault="00D123A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2)</w:t>
      </w:r>
      <w:proofErr w:type="spellStart"/>
      <w:r w:rsidRPr="0021169C">
        <w:rPr>
          <w:rFonts w:ascii="Times New Roman" w:hAnsi="Times New Roman" w:cs="Times New Roman"/>
          <w:sz w:val="20"/>
          <w:szCs w:val="20"/>
        </w:rPr>
        <w:t>σ</w:t>
      </w:r>
      <w:r w:rsidRPr="0021169C">
        <w:rPr>
          <w:rFonts w:ascii="Times New Roman" w:hAnsi="Times New Roman" w:cs="Times New Roman"/>
          <w:sz w:val="20"/>
          <w:szCs w:val="20"/>
          <w:vertAlign w:val="subscript"/>
        </w:rPr>
        <w:t>i,k</w:t>
      </w:r>
      <w:proofErr w:type="spellEnd"/>
      <w:r w:rsidRPr="0021169C">
        <w:rPr>
          <w:rFonts w:ascii="Times New Roman" w:hAnsi="Times New Roman" w:cs="Times New Roman"/>
          <w:sz w:val="20"/>
          <w:szCs w:val="20"/>
        </w:rPr>
        <w:t>: Fatigue factor representing the influence of participation frequency on users' minimum acceptable incentive price;</w:t>
      </w:r>
    </w:p>
    <w:p w14:paraId="5F43D37F" w14:textId="1877B216" w:rsidR="00D123AE" w:rsidRPr="0021169C" w:rsidRDefault="00D123A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The corresponding parameters are accordingly modified as:</w:t>
      </w:r>
    </w:p>
    <w:p w14:paraId="4DACDFA3" w14:textId="0A5AD114" w:rsidR="00D123AE" w:rsidRPr="00E97BF5" w:rsidRDefault="00D123AE" w:rsidP="00D123AE">
      <w:pPr>
        <w:tabs>
          <w:tab w:val="center" w:pos="4160"/>
          <w:tab w:val="right" w:pos="8300"/>
        </w:tabs>
        <w:spacing w:after="0" w:line="240" w:lineRule="auto"/>
        <w:jc w:val="right"/>
        <w:rPr>
          <w:rFonts w:ascii="Times New Roman" w:eastAsia="宋体" w:hAnsi="Times New Roman" w:cs="Times New Roman"/>
          <w:spacing w:val="2"/>
          <w:sz w:val="21"/>
          <w:szCs w:val="21"/>
          <w14:ligatures w14:val="none"/>
        </w:rPr>
      </w:pPr>
      <w:r w:rsidRPr="0021169C">
        <w:rPr>
          <w:rFonts w:ascii="Times New Roman" w:eastAsia="宋体" w:hAnsi="Times New Roman" w:cs="Times New Roman"/>
          <w:spacing w:val="2"/>
          <w:position w:val="-40"/>
          <w:sz w:val="21"/>
          <w:szCs w:val="21"/>
          <w14:ligatures w14:val="none"/>
        </w:rPr>
        <w:object w:dxaOrig="2120" w:dyaOrig="920" w14:anchorId="53004D93">
          <v:shape id="_x0000_i1029" type="#_x0000_t75" style="width:106pt;height:46.1pt" o:ole="">
            <v:imagedata r:id="rId15" o:title=""/>
          </v:shape>
          <o:OLEObject Type="Embed" ProgID="Equation.DSMT4" ShapeID="_x0000_i1029" DrawAspect="Content" ObjectID="_1812793615" r:id="rId16"/>
        </w:object>
      </w:r>
      <w:r w:rsidRPr="0021169C">
        <w:rPr>
          <w:rFonts w:ascii="Times New Roman" w:eastAsia="宋体" w:hAnsi="Times New Roman" w:cs="Times New Roman"/>
          <w:sz w:val="21"/>
          <w:szCs w:val="21"/>
        </w:rPr>
        <w:t xml:space="preserve">      (3)</w:t>
      </w:r>
    </w:p>
    <w:p w14:paraId="2EB066A8" w14:textId="76774B53" w:rsidR="00D123AE" w:rsidRPr="0021169C" w:rsidRDefault="00475045" w:rsidP="000A0ABF">
      <w:pPr>
        <w:snapToGrid w:val="0"/>
        <w:spacing w:after="0" w:line="240" w:lineRule="auto"/>
        <w:jc w:val="both"/>
        <w:rPr>
          <w:rFonts w:ascii="Times New Roman" w:hAnsi="Times New Roman" w:cs="Times New Roman"/>
          <w:sz w:val="20"/>
          <w:szCs w:val="20"/>
        </w:rPr>
      </w:pPr>
      <w:r>
        <w:rPr>
          <w:rFonts w:ascii="Times New Roman" w:hAnsi="Times New Roman" w:cs="Times New Roman" w:hint="eastAsia"/>
          <w:sz w:val="20"/>
          <w:szCs w:val="20"/>
        </w:rPr>
        <w:t>w</w:t>
      </w:r>
      <w:r w:rsidR="00D123AE" w:rsidRPr="0021169C">
        <w:rPr>
          <w:rFonts w:ascii="Times New Roman" w:hAnsi="Times New Roman" w:cs="Times New Roman"/>
          <w:sz w:val="20"/>
          <w:szCs w:val="20"/>
        </w:rPr>
        <w:t>here,</w:t>
      </w:r>
      <w:r w:rsidR="00D123AE" w:rsidRPr="0021169C">
        <w:rPr>
          <w:rFonts w:ascii="Times New Roman" w:eastAsia="宋体" w:hAnsi="Times New Roman" w:cs="Times New Roman"/>
          <w:i/>
          <w:spacing w:val="2"/>
          <w:sz w:val="21"/>
          <w:szCs w:val="21"/>
          <w14:ligatures w14:val="none"/>
        </w:rPr>
        <w:t xml:space="preserve"> </w:t>
      </w:r>
      <w:proofErr w:type="spellStart"/>
      <w:r w:rsidR="00D123AE" w:rsidRPr="00E97BF5">
        <w:rPr>
          <w:rFonts w:ascii="Times New Roman" w:eastAsia="宋体" w:hAnsi="Times New Roman" w:cs="Times New Roman"/>
          <w:i/>
          <w:spacing w:val="2"/>
          <w:sz w:val="21"/>
          <w:szCs w:val="21"/>
          <w14:ligatures w14:val="none"/>
        </w:rPr>
        <w:t>ξ</w:t>
      </w:r>
      <w:r w:rsidR="00D123AE" w:rsidRPr="00E97BF5">
        <w:rPr>
          <w:rFonts w:ascii="Times New Roman" w:eastAsia="宋体" w:hAnsi="Times New Roman" w:cs="Times New Roman"/>
          <w:i/>
          <w:spacing w:val="2"/>
          <w:sz w:val="21"/>
          <w:szCs w:val="21"/>
          <w:vertAlign w:val="subscript"/>
          <w14:ligatures w14:val="none"/>
        </w:rPr>
        <w:t>i</w:t>
      </w:r>
      <w:r w:rsidR="00D123AE" w:rsidRPr="0021169C">
        <w:rPr>
          <w:rFonts w:ascii="Times New Roman" w:eastAsia="宋体" w:hAnsi="Times New Roman" w:cs="Times New Roman"/>
          <w:i/>
          <w:spacing w:val="2"/>
          <w:sz w:val="21"/>
          <w:szCs w:val="21"/>
          <w:vertAlign w:val="subscript"/>
          <w14:ligatures w14:val="none"/>
        </w:rPr>
        <w:t>,k</w:t>
      </w:r>
      <w:proofErr w:type="spellEnd"/>
      <w:r w:rsidR="00D123AE" w:rsidRPr="0021169C">
        <w:rPr>
          <w:rFonts w:ascii="Times New Roman" w:hAnsi="Times New Roman" w:cs="Times New Roman"/>
          <w:sz w:val="20"/>
          <w:szCs w:val="20"/>
        </w:rPr>
        <w:t xml:space="preserve"> and </w:t>
      </w:r>
      <w:proofErr w:type="spellStart"/>
      <w:r w:rsidR="00D123AE" w:rsidRPr="00E97BF5">
        <w:rPr>
          <w:rFonts w:ascii="Times New Roman" w:eastAsia="宋体" w:hAnsi="Times New Roman" w:cs="Times New Roman"/>
          <w:i/>
          <w:spacing w:val="2"/>
          <w:sz w:val="21"/>
          <w:szCs w:val="21"/>
          <w14:ligatures w14:val="none"/>
        </w:rPr>
        <w:t>σ</w:t>
      </w:r>
      <w:r w:rsidR="00D123AE" w:rsidRPr="00E97BF5">
        <w:rPr>
          <w:rFonts w:ascii="Times New Roman" w:eastAsia="宋体" w:hAnsi="Times New Roman" w:cs="Times New Roman"/>
          <w:i/>
          <w:spacing w:val="2"/>
          <w:sz w:val="21"/>
          <w:szCs w:val="21"/>
          <w:vertAlign w:val="subscript"/>
          <w14:ligatures w14:val="none"/>
        </w:rPr>
        <w:t>i</w:t>
      </w:r>
      <w:r w:rsidR="00D123AE" w:rsidRPr="0021169C">
        <w:rPr>
          <w:rFonts w:ascii="Times New Roman" w:eastAsia="宋体" w:hAnsi="Times New Roman" w:cs="Times New Roman"/>
          <w:i/>
          <w:spacing w:val="2"/>
          <w:sz w:val="21"/>
          <w:szCs w:val="21"/>
          <w:vertAlign w:val="subscript"/>
          <w14:ligatures w14:val="none"/>
        </w:rPr>
        <w:t>,k</w:t>
      </w:r>
      <w:proofErr w:type="spellEnd"/>
      <w:r w:rsidR="00D123AE" w:rsidRPr="0021169C">
        <w:rPr>
          <w:rFonts w:ascii="Times New Roman" w:hAnsi="Times New Roman" w:cs="Times New Roman"/>
          <w:sz w:val="20"/>
          <w:szCs w:val="20"/>
        </w:rPr>
        <w:t xml:space="preserve"> quantify the influence of cumulative DR participation frequency on </w:t>
      </w:r>
      <w:proofErr w:type="spellStart"/>
      <w:r w:rsidR="00D123AE" w:rsidRPr="00E97BF5">
        <w:rPr>
          <w:rFonts w:ascii="Times New Roman" w:eastAsia="宋体" w:hAnsi="Times New Roman" w:cs="Times New Roman"/>
          <w:i/>
          <w:spacing w:val="2"/>
          <w:sz w:val="21"/>
          <w:szCs w:val="21"/>
          <w14:ligatures w14:val="none"/>
        </w:rPr>
        <w:t>θ</w:t>
      </w:r>
      <w:r w:rsidR="00D123AE" w:rsidRPr="00E97BF5">
        <w:rPr>
          <w:rFonts w:ascii="Times New Roman" w:eastAsia="宋体" w:hAnsi="Times New Roman" w:cs="Times New Roman"/>
          <w:i/>
          <w:iCs/>
          <w:spacing w:val="2"/>
          <w:sz w:val="21"/>
          <w:szCs w:val="21"/>
          <w:vertAlign w:val="subscript"/>
          <w14:ligatures w14:val="none"/>
        </w:rPr>
        <w:t>i</w:t>
      </w:r>
      <w:proofErr w:type="spellEnd"/>
      <w:r w:rsidR="00D123AE" w:rsidRPr="0021169C">
        <w:rPr>
          <w:rFonts w:ascii="Times New Roman" w:eastAsia="宋体" w:hAnsi="Times New Roman" w:cs="Times New Roman"/>
          <w:i/>
          <w:iCs/>
          <w:spacing w:val="2"/>
          <w:sz w:val="21"/>
          <w:szCs w:val="21"/>
          <w:vertAlign w:val="subscript"/>
          <w14:ligatures w14:val="none"/>
        </w:rPr>
        <w:t xml:space="preserve"> </w:t>
      </w:r>
      <w:r w:rsidR="00D123AE" w:rsidRPr="0021169C">
        <w:rPr>
          <w:rFonts w:ascii="Times New Roman" w:hAnsi="Times New Roman" w:cs="Times New Roman"/>
          <w:sz w:val="20"/>
          <w:szCs w:val="20"/>
        </w:rPr>
        <w:t xml:space="preserve">and </w:t>
      </w:r>
      <w:proofErr w:type="spellStart"/>
      <w:r w:rsidR="00D123AE" w:rsidRPr="00E97BF5">
        <w:rPr>
          <w:rFonts w:ascii="Times New Roman" w:eastAsia="宋体" w:hAnsi="Times New Roman" w:cs="Times New Roman"/>
          <w:spacing w:val="2"/>
          <w:sz w:val="21"/>
          <w:szCs w:val="21"/>
          <w14:ligatures w14:val="none"/>
        </w:rPr>
        <w:t>λ</w:t>
      </w:r>
      <w:r w:rsidR="00D123AE" w:rsidRPr="00E97BF5">
        <w:rPr>
          <w:rFonts w:ascii="Times New Roman" w:eastAsia="宋体" w:hAnsi="Times New Roman" w:cs="Times New Roman"/>
          <w:i/>
          <w:spacing w:val="2"/>
          <w:sz w:val="21"/>
          <w:szCs w:val="21"/>
          <w:vertAlign w:val="subscript"/>
          <w14:ligatures w14:val="none"/>
        </w:rPr>
        <w:t>i</w:t>
      </w:r>
      <w:r w:rsidR="00D123AE" w:rsidRPr="0021169C">
        <w:rPr>
          <w:rFonts w:ascii="Times New Roman" w:eastAsia="宋体" w:hAnsi="Times New Roman" w:cs="Times New Roman"/>
          <w:i/>
          <w:spacing w:val="2"/>
          <w:sz w:val="21"/>
          <w:szCs w:val="21"/>
          <w:vertAlign w:val="subscript"/>
          <w14:ligatures w14:val="none"/>
        </w:rPr>
        <w:t>,k,low</w:t>
      </w:r>
      <w:proofErr w:type="spellEnd"/>
      <w:r w:rsidR="00D123AE" w:rsidRPr="0021169C">
        <w:rPr>
          <w:rFonts w:ascii="Times New Roman" w:hAnsi="Times New Roman" w:cs="Times New Roman"/>
          <w:sz w:val="20"/>
          <w:szCs w:val="20"/>
        </w:rPr>
        <w:t xml:space="preserve"> respectively during time period k. These parameters are bounded within [1,+∞] and exhibit monotonic increase with DR participation count, mathematically representing the progressive accumulation of user fatigue and consequent reduction in DR willingness.</w:t>
      </w:r>
    </w:p>
    <w:p w14:paraId="15F65722" w14:textId="77777777" w:rsidR="00D123AE" w:rsidRPr="0021169C" w:rsidRDefault="00D123A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Building upon this foundation, Equation (2) can be dynamically modified to incorporate fatigue effects, yielding Equation (4):</w:t>
      </w:r>
    </w:p>
    <w:p w14:paraId="571F7780" w14:textId="1C8781C2" w:rsidR="00D123AE" w:rsidRPr="0021169C" w:rsidRDefault="00D123AE" w:rsidP="00D123AE">
      <w:pPr>
        <w:tabs>
          <w:tab w:val="center" w:pos="4160"/>
          <w:tab w:val="right" w:pos="8300"/>
        </w:tabs>
        <w:spacing w:after="0" w:line="240" w:lineRule="auto"/>
        <w:jc w:val="right"/>
        <w:rPr>
          <w:rFonts w:ascii="Times New Roman" w:eastAsia="宋体" w:hAnsi="Times New Roman" w:cs="Times New Roman"/>
          <w:spacing w:val="2"/>
          <w:sz w:val="21"/>
          <w:szCs w:val="21"/>
          <w14:ligatures w14:val="none"/>
        </w:rPr>
      </w:pPr>
      <w:r w:rsidRPr="0021169C">
        <w:rPr>
          <w:rFonts w:ascii="Times New Roman" w:eastAsia="宋体" w:hAnsi="Times New Roman" w:cs="Times New Roman"/>
          <w:position w:val="-38"/>
          <w:sz w:val="21"/>
          <w:szCs w:val="21"/>
        </w:rPr>
        <w:object w:dxaOrig="4239" w:dyaOrig="880" w14:anchorId="2E88F4AE">
          <v:shape id="_x0000_i1030" type="#_x0000_t75" style="width:172.2pt;height:35.7pt" o:ole="">
            <v:imagedata r:id="rId17" o:title=""/>
          </v:shape>
          <o:OLEObject Type="Embed" ProgID="Equation.DSMT4" ShapeID="_x0000_i1030" DrawAspect="Content" ObjectID="_1812793616" r:id="rId18"/>
        </w:object>
      </w:r>
      <w:r w:rsidRPr="0021169C">
        <w:rPr>
          <w:rFonts w:ascii="Times New Roman" w:eastAsia="宋体" w:hAnsi="Times New Roman" w:cs="Times New Roman"/>
          <w:spacing w:val="2"/>
          <w:sz w:val="21"/>
          <w:szCs w:val="21"/>
          <w14:ligatures w14:val="none"/>
        </w:rPr>
        <w:t xml:space="preserve">  </w:t>
      </w:r>
      <w:r w:rsidRPr="0021169C">
        <w:rPr>
          <w:rFonts w:ascii="Times New Roman" w:eastAsia="宋体" w:hAnsi="Times New Roman" w:cs="Times New Roman"/>
          <w:sz w:val="21"/>
          <w:szCs w:val="21"/>
        </w:rPr>
        <w:t>(4)</w:t>
      </w:r>
    </w:p>
    <w:p w14:paraId="3869A575" w14:textId="527A9898" w:rsidR="00284D4B" w:rsidRPr="0021169C" w:rsidRDefault="00284D4B"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 xml:space="preserve">1.3 Aggregate Air Conditioning Load Power  </w:t>
      </w:r>
    </w:p>
    <w:p w14:paraId="52D27FF5" w14:textId="77777777" w:rsidR="000A0ABF" w:rsidRPr="0021169C" w:rsidRDefault="00284D4B"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 xml:space="preserve">The willingness of users to participate in demand response (DR) varies with external conditions. When user willingness is low, their acceptable temperature adjustment range narrows; conversely, higher willingness leads to a broader acceptable range. The temperature regulation parameters for the </w:t>
      </w:r>
      <w:proofErr w:type="spellStart"/>
      <w:r w:rsidRPr="0021169C">
        <w:rPr>
          <w:rFonts w:ascii="Times New Roman" w:hAnsi="Times New Roman" w:cs="Times New Roman"/>
          <w:sz w:val="20"/>
          <w:szCs w:val="20"/>
        </w:rPr>
        <w:t>i-th</w:t>
      </w:r>
      <w:proofErr w:type="spellEnd"/>
      <w:r w:rsidRPr="0021169C">
        <w:rPr>
          <w:rFonts w:ascii="Times New Roman" w:hAnsi="Times New Roman" w:cs="Times New Roman"/>
          <w:sz w:val="20"/>
          <w:szCs w:val="20"/>
        </w:rPr>
        <w:t xml:space="preserve"> air conditioning (AC) unit at time k are defined as:</w:t>
      </w:r>
    </w:p>
    <w:p w14:paraId="0380A98D" w14:textId="77777777" w:rsidR="000A0ABF" w:rsidRPr="0021169C" w:rsidRDefault="000A0ABF" w:rsidP="000A0ABF">
      <w:pPr>
        <w:tabs>
          <w:tab w:val="center" w:pos="4160"/>
          <w:tab w:val="right" w:pos="8300"/>
        </w:tabs>
        <w:spacing w:after="0" w:line="240" w:lineRule="auto"/>
        <w:jc w:val="right"/>
        <w:rPr>
          <w:rFonts w:ascii="Times New Roman" w:eastAsia="宋体" w:hAnsi="Times New Roman" w:cs="Times New Roman"/>
          <w:spacing w:val="2"/>
          <w:sz w:val="21"/>
          <w:szCs w:val="21"/>
          <w14:ligatures w14:val="none"/>
        </w:rPr>
      </w:pPr>
      <w:r w:rsidRPr="0021169C">
        <w:rPr>
          <w:rFonts w:ascii="Times New Roman" w:eastAsia="宋体" w:hAnsi="Times New Roman" w:cs="Times New Roman"/>
          <w:spacing w:val="2"/>
          <w:position w:val="-36"/>
          <w:sz w:val="21"/>
          <w:szCs w:val="21"/>
          <w14:ligatures w14:val="none"/>
        </w:rPr>
        <w:object w:dxaOrig="3080" w:dyaOrig="840" w14:anchorId="217AEA71">
          <v:shape id="_x0000_i1031" type="#_x0000_t75" style="width:154.35pt;height:42.05pt" o:ole="">
            <v:imagedata r:id="rId19" o:title=""/>
          </v:shape>
          <o:OLEObject Type="Embed" ProgID="Equation.DSMT4" ShapeID="_x0000_i1031" DrawAspect="Content" ObjectID="_1812793617" r:id="rId20"/>
        </w:object>
      </w:r>
      <w:r w:rsidRPr="0021169C">
        <w:rPr>
          <w:rFonts w:ascii="Times New Roman" w:eastAsia="宋体" w:hAnsi="Times New Roman" w:cs="Times New Roman"/>
          <w:spacing w:val="2"/>
          <w:sz w:val="21"/>
          <w:szCs w:val="21"/>
          <w14:ligatures w14:val="none"/>
        </w:rPr>
        <w:t xml:space="preserve">   </w:t>
      </w:r>
      <w:r w:rsidRPr="0021169C">
        <w:rPr>
          <w:rFonts w:ascii="Times New Roman" w:eastAsia="宋体" w:hAnsi="Times New Roman" w:cs="Times New Roman"/>
          <w:sz w:val="21"/>
          <w:szCs w:val="21"/>
        </w:rPr>
        <w:t xml:space="preserve"> (5)</w:t>
      </w:r>
    </w:p>
    <w:p w14:paraId="3477E7D3" w14:textId="77777777" w:rsidR="000A0ABF" w:rsidRPr="0021169C" w:rsidRDefault="00284D4B" w:rsidP="000A0ABF">
      <w:pPr>
        <w:snapToGrid w:val="0"/>
        <w:spacing w:after="0" w:line="240" w:lineRule="auto"/>
        <w:jc w:val="both"/>
        <w:rPr>
          <w:rFonts w:ascii="Times New Roman" w:hAnsi="Times New Roman" w:cs="Times New Roman"/>
          <w:sz w:val="20"/>
          <w:szCs w:val="20"/>
        </w:rPr>
      </w:pPr>
      <w:r w:rsidRPr="0021169C">
        <w:rPr>
          <w:rFonts w:ascii="Times New Roman" w:hAnsi="Times New Roman" w:cs="Times New Roman"/>
          <w:sz w:val="20"/>
          <w:szCs w:val="20"/>
        </w:rPr>
        <w:t>where:</w:t>
      </w:r>
      <w:r w:rsidRPr="0021169C">
        <w:rPr>
          <w:rFonts w:ascii="Times New Roman" w:eastAsia="宋体" w:hAnsi="Times New Roman" w:cs="Times New Roman"/>
          <w:i/>
          <w:spacing w:val="2"/>
          <w:sz w:val="21"/>
          <w:szCs w:val="21"/>
          <w14:ligatures w14:val="none"/>
        </w:rPr>
        <w:t xml:space="preserve"> </w:t>
      </w:r>
      <w:proofErr w:type="spellStart"/>
      <w:r w:rsidRPr="00E97BF5">
        <w:rPr>
          <w:rFonts w:ascii="Times New Roman" w:eastAsia="宋体" w:hAnsi="Times New Roman" w:cs="Times New Roman"/>
          <w:i/>
          <w:spacing w:val="2"/>
          <w:sz w:val="21"/>
          <w:szCs w:val="21"/>
          <w14:ligatures w14:val="none"/>
        </w:rPr>
        <w:t>T</w:t>
      </w:r>
      <w:r w:rsidRPr="00E97BF5">
        <w:rPr>
          <w:rFonts w:ascii="Times New Roman" w:eastAsia="宋体" w:hAnsi="Times New Roman" w:cs="Times New Roman"/>
          <w:i/>
          <w:spacing w:val="2"/>
          <w:sz w:val="21"/>
          <w:szCs w:val="21"/>
          <w:eastAsianLayout w:id="-726333184" w:combine="1"/>
          <w14:ligatures w14:val="none"/>
        </w:rPr>
        <w:t>i,k</w:t>
      </w:r>
      <w:proofErr w:type="spellEnd"/>
      <w:r w:rsidRPr="00E97BF5">
        <w:rPr>
          <w:rFonts w:ascii="Times New Roman" w:eastAsia="宋体" w:hAnsi="Times New Roman" w:cs="Times New Roman"/>
          <w:i/>
          <w:spacing w:val="2"/>
          <w:sz w:val="21"/>
          <w:szCs w:val="21"/>
          <w:eastAsianLayout w:id="-726333184" w:combine="1"/>
          <w14:ligatures w14:val="none"/>
        </w:rPr>
        <w:t xml:space="preserve">  </w:t>
      </w:r>
      <w:proofErr w:type="spellStart"/>
      <w:r w:rsidRPr="00E97BF5">
        <w:rPr>
          <w:rFonts w:ascii="Times New Roman" w:eastAsia="宋体" w:hAnsi="Times New Roman" w:cs="Times New Roman"/>
          <w:i/>
          <w:spacing w:val="2"/>
          <w:sz w:val="21"/>
          <w:szCs w:val="21"/>
          <w:eastAsianLayout w:id="-726333184" w:combine="1"/>
          <w14:ligatures w14:val="none"/>
        </w:rPr>
        <w:t>min,ini</w:t>
      </w:r>
      <w:proofErr w:type="spellEnd"/>
      <w:r w:rsidRPr="0021169C">
        <w:rPr>
          <w:rFonts w:ascii="Times New Roman" w:hAnsi="Times New Roman" w:cs="Times New Roman"/>
          <w:sz w:val="20"/>
          <w:szCs w:val="20"/>
        </w:rPr>
        <w:t xml:space="preserve"> and </w:t>
      </w:r>
      <w:proofErr w:type="spellStart"/>
      <w:r w:rsidRPr="00E97BF5">
        <w:rPr>
          <w:rFonts w:ascii="Times New Roman" w:eastAsia="宋体" w:hAnsi="Times New Roman" w:cs="Times New Roman"/>
          <w:i/>
          <w:spacing w:val="2"/>
          <w:sz w:val="21"/>
          <w:szCs w:val="21"/>
          <w14:ligatures w14:val="none"/>
        </w:rPr>
        <w:t>T</w:t>
      </w:r>
      <w:r w:rsidRPr="00E97BF5">
        <w:rPr>
          <w:rFonts w:ascii="Times New Roman" w:eastAsia="宋体" w:hAnsi="Times New Roman" w:cs="Times New Roman"/>
          <w:i/>
          <w:spacing w:val="2"/>
          <w:sz w:val="21"/>
          <w:szCs w:val="21"/>
          <w:eastAsianLayout w:id="-726333183" w:combine="1"/>
          <w14:ligatures w14:val="none"/>
        </w:rPr>
        <w:t>i,k</w:t>
      </w:r>
      <w:proofErr w:type="spellEnd"/>
      <w:r w:rsidRPr="00E97BF5">
        <w:rPr>
          <w:rFonts w:ascii="Times New Roman" w:eastAsia="宋体" w:hAnsi="Times New Roman" w:cs="Times New Roman"/>
          <w:i/>
          <w:spacing w:val="2"/>
          <w:sz w:val="21"/>
          <w:szCs w:val="21"/>
          <w:eastAsianLayout w:id="-726333183" w:combine="1"/>
          <w14:ligatures w14:val="none"/>
        </w:rPr>
        <w:t xml:space="preserve">  </w:t>
      </w:r>
      <w:proofErr w:type="spellStart"/>
      <w:r w:rsidRPr="00E97BF5">
        <w:rPr>
          <w:rFonts w:ascii="Times New Roman" w:eastAsia="宋体" w:hAnsi="Times New Roman" w:cs="Times New Roman"/>
          <w:i/>
          <w:spacing w:val="2"/>
          <w:sz w:val="21"/>
          <w:szCs w:val="21"/>
          <w:eastAsianLayout w:id="-726333183" w:combine="1"/>
          <w14:ligatures w14:val="none"/>
        </w:rPr>
        <w:t>max,in</w:t>
      </w:r>
      <w:proofErr w:type="spellEnd"/>
      <w:r w:rsidRPr="0021169C">
        <w:rPr>
          <w:rFonts w:ascii="Times New Roman" w:hAnsi="Times New Roman" w:cs="Times New Roman"/>
          <w:sz w:val="20"/>
          <w:szCs w:val="20"/>
        </w:rPr>
        <w:t xml:space="preserve"> denote the initial lower and upper bounds of the indoor temperature for the </w:t>
      </w:r>
      <w:proofErr w:type="spellStart"/>
      <w:r w:rsidRPr="0021169C">
        <w:rPr>
          <w:rFonts w:ascii="Times New Roman" w:hAnsi="Times New Roman" w:cs="Times New Roman"/>
          <w:sz w:val="20"/>
          <w:szCs w:val="20"/>
        </w:rPr>
        <w:t>i-th</w:t>
      </w:r>
      <w:proofErr w:type="spellEnd"/>
      <w:r w:rsidRPr="0021169C">
        <w:rPr>
          <w:rFonts w:ascii="Times New Roman" w:hAnsi="Times New Roman" w:cs="Times New Roman"/>
          <w:sz w:val="20"/>
          <w:szCs w:val="20"/>
        </w:rPr>
        <w:t xml:space="preserve"> AC unit at time k; </w:t>
      </w:r>
      <w:proofErr w:type="spellStart"/>
      <w:r w:rsidRPr="00E97BF5">
        <w:rPr>
          <w:rFonts w:ascii="Times New Roman" w:eastAsia="宋体" w:hAnsi="Times New Roman" w:cs="Times New Roman"/>
          <w:spacing w:val="2"/>
          <w:sz w:val="21"/>
          <w:szCs w:val="21"/>
          <w14:ligatures w14:val="none"/>
        </w:rPr>
        <w:t>Δ</w:t>
      </w:r>
      <w:r w:rsidRPr="00E97BF5">
        <w:rPr>
          <w:rFonts w:ascii="Times New Roman" w:eastAsia="宋体" w:hAnsi="Times New Roman" w:cs="Times New Roman"/>
          <w:i/>
          <w:spacing w:val="2"/>
          <w:sz w:val="21"/>
          <w:szCs w:val="21"/>
          <w14:ligatures w14:val="none"/>
        </w:rPr>
        <w:t>T</w:t>
      </w:r>
      <w:r w:rsidRPr="00E97BF5">
        <w:rPr>
          <w:rFonts w:ascii="Times New Roman" w:eastAsia="宋体" w:hAnsi="Times New Roman" w:cs="Times New Roman"/>
          <w:i/>
          <w:iCs/>
          <w:spacing w:val="2"/>
          <w:sz w:val="21"/>
          <w:szCs w:val="21"/>
          <w:vertAlign w:val="subscript"/>
          <w14:ligatures w14:val="none"/>
        </w:rPr>
        <w:t>i,k</w:t>
      </w:r>
      <w:proofErr w:type="spellEnd"/>
      <w:r w:rsidRPr="0021169C">
        <w:rPr>
          <w:rFonts w:ascii="Times New Roman" w:hAnsi="Times New Roman" w:cs="Times New Roman"/>
          <w:sz w:val="20"/>
          <w:szCs w:val="20"/>
        </w:rPr>
        <w:t xml:space="preserve"> represents the temperature adjustment capability of the </w:t>
      </w:r>
      <w:proofErr w:type="spellStart"/>
      <w:r w:rsidRPr="0021169C">
        <w:rPr>
          <w:rFonts w:ascii="Times New Roman" w:hAnsi="Times New Roman" w:cs="Times New Roman"/>
          <w:sz w:val="20"/>
          <w:szCs w:val="20"/>
        </w:rPr>
        <w:t>i-th</w:t>
      </w:r>
      <w:proofErr w:type="spellEnd"/>
      <w:r w:rsidRPr="0021169C">
        <w:rPr>
          <w:rFonts w:ascii="Times New Roman" w:hAnsi="Times New Roman" w:cs="Times New Roman"/>
          <w:sz w:val="20"/>
          <w:szCs w:val="20"/>
        </w:rPr>
        <w:t xml:space="preserve"> AC load at time k, which is positively correlated with user willingness and </w:t>
      </w:r>
      <w:r w:rsidRPr="0021169C">
        <w:rPr>
          <w:rFonts w:ascii="Times New Roman" w:hAnsi="Times New Roman" w:cs="Times New Roman"/>
          <w:position w:val="-14"/>
          <w:sz w:val="21"/>
          <w:szCs w:val="21"/>
        </w:rPr>
        <w:object w:dxaOrig="380" w:dyaOrig="380" w14:anchorId="63462BBC">
          <v:shape id="_x0000_i1032" type="#_x0000_t75" style="width:19pt;height:19pt" o:ole="">
            <v:imagedata r:id="rId21" o:title=""/>
          </v:shape>
          <o:OLEObject Type="Embed" ProgID="Equation.DSMT4" ShapeID="_x0000_i1032" DrawAspect="Content" ObjectID="_1812793618" r:id="rId22"/>
        </w:object>
      </w:r>
      <w:r w:rsidRPr="0021169C">
        <w:rPr>
          <w:rFonts w:ascii="Times New Roman" w:hAnsi="Times New Roman" w:cs="Times New Roman"/>
          <w:sz w:val="20"/>
          <w:szCs w:val="20"/>
        </w:rPr>
        <w:t xml:space="preserve">captures the dynamic adaptability of users to temperature changes. </w:t>
      </w:r>
    </w:p>
    <w:p w14:paraId="62CC0DFC" w14:textId="77777777" w:rsidR="000A0ABF" w:rsidRPr="0021169C" w:rsidRDefault="00284D4B"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 xml:space="preserve">Maximum upward-adjustable power </w:t>
      </w:r>
      <w:r w:rsidRPr="00E97BF5">
        <w:rPr>
          <w:rFonts w:ascii="Times New Roman" w:eastAsia="宋体" w:hAnsi="Times New Roman" w:cs="Times New Roman"/>
          <w:i/>
          <w:spacing w:val="2"/>
          <w:sz w:val="21"/>
          <w:szCs w:val="21"/>
          <w14:ligatures w14:val="none"/>
        </w:rPr>
        <w:t>L</w:t>
      </w:r>
      <w:r w:rsidRPr="0021169C">
        <w:rPr>
          <w:rFonts w:ascii="Times New Roman" w:eastAsia="宋体" w:hAnsi="Times New Roman" w:cs="Times New Roman"/>
          <w:i/>
          <w:spacing w:val="2"/>
          <w:sz w:val="21"/>
          <w:szCs w:val="21"/>
          <w:eastAsianLayout w:id="-726333440" w:combine="1"/>
          <w14:ligatures w14:val="none"/>
        </w:rPr>
        <w:t>k</w:t>
      </w:r>
      <w:r w:rsidRPr="00E97BF5">
        <w:rPr>
          <w:rFonts w:ascii="Times New Roman" w:eastAsia="宋体" w:hAnsi="Times New Roman" w:cs="Times New Roman"/>
          <w:i/>
          <w:spacing w:val="2"/>
          <w:sz w:val="21"/>
          <w:szCs w:val="21"/>
          <w:eastAsianLayout w:id="-726333440" w:combine="1"/>
          <w14:ligatures w14:val="none"/>
        </w:rPr>
        <w:t xml:space="preserve">  </w:t>
      </w:r>
      <w:r w:rsidRPr="00E97BF5">
        <w:rPr>
          <w:rFonts w:ascii="Times New Roman" w:eastAsia="宋体" w:hAnsi="Times New Roman" w:cs="Times New Roman"/>
          <w:iCs/>
          <w:spacing w:val="2"/>
          <w:sz w:val="21"/>
          <w:szCs w:val="21"/>
          <w:eastAsianLayout w:id="-726333440" w:combine="1"/>
          <w14:ligatures w14:val="none"/>
        </w:rPr>
        <w:t>max</w:t>
      </w:r>
      <w:r w:rsidRPr="0021169C">
        <w:rPr>
          <w:rFonts w:ascii="Times New Roman" w:eastAsia="宋体" w:hAnsi="Times New Roman" w:cs="Times New Roman"/>
          <w:iCs/>
          <w:spacing w:val="2"/>
          <w:sz w:val="21"/>
          <w:szCs w:val="21"/>
          <w14:ligatures w14:val="none"/>
        </w:rPr>
        <w:t xml:space="preserve"> </w:t>
      </w:r>
      <w:r w:rsidRPr="0021169C">
        <w:rPr>
          <w:rFonts w:ascii="Times New Roman" w:hAnsi="Times New Roman" w:cs="Times New Roman"/>
          <w:sz w:val="20"/>
          <w:szCs w:val="20"/>
        </w:rPr>
        <w:t xml:space="preserve">and downward-adjustable power </w:t>
      </w:r>
      <w:r w:rsidRPr="00E97BF5">
        <w:rPr>
          <w:rFonts w:ascii="Times New Roman" w:eastAsia="宋体" w:hAnsi="Times New Roman" w:cs="Times New Roman"/>
          <w:i/>
          <w:spacing w:val="2"/>
          <w:sz w:val="21"/>
          <w:szCs w:val="21"/>
          <w14:ligatures w14:val="none"/>
        </w:rPr>
        <w:t>L</w:t>
      </w:r>
      <w:r w:rsidRPr="0021169C">
        <w:rPr>
          <w:rFonts w:ascii="Times New Roman" w:eastAsia="宋体" w:hAnsi="Times New Roman" w:cs="Times New Roman"/>
          <w:i/>
          <w:spacing w:val="2"/>
          <w:sz w:val="21"/>
          <w:szCs w:val="21"/>
          <w:eastAsianLayout w:id="-726333439" w:combine="1"/>
          <w14:ligatures w14:val="none"/>
        </w:rPr>
        <w:t>k</w:t>
      </w:r>
      <w:r w:rsidRPr="00E97BF5">
        <w:rPr>
          <w:rFonts w:ascii="Times New Roman" w:eastAsia="宋体" w:hAnsi="Times New Roman" w:cs="Times New Roman"/>
          <w:i/>
          <w:spacing w:val="2"/>
          <w:sz w:val="21"/>
          <w:szCs w:val="21"/>
          <w:eastAsianLayout w:id="-726333439" w:combine="1"/>
          <w14:ligatures w14:val="none"/>
        </w:rPr>
        <w:t xml:space="preserve">  </w:t>
      </w:r>
      <w:proofErr w:type="spellStart"/>
      <w:r w:rsidRPr="00E97BF5">
        <w:rPr>
          <w:rFonts w:ascii="Times New Roman" w:eastAsia="宋体" w:hAnsi="Times New Roman" w:cs="Times New Roman"/>
          <w:iCs/>
          <w:spacing w:val="2"/>
          <w:sz w:val="21"/>
          <w:szCs w:val="21"/>
          <w:eastAsianLayout w:id="-726333439" w:combine="1"/>
          <w14:ligatures w14:val="none"/>
        </w:rPr>
        <w:t>min</w:t>
      </w:r>
      <w:r w:rsidRPr="0021169C">
        <w:rPr>
          <w:rFonts w:ascii="Times New Roman" w:hAnsi="Times New Roman" w:cs="Times New Roman"/>
          <w:sz w:val="20"/>
          <w:szCs w:val="20"/>
        </w:rPr>
        <w:t>of</w:t>
      </w:r>
      <w:proofErr w:type="spellEnd"/>
      <w:r w:rsidRPr="0021169C">
        <w:rPr>
          <w:rFonts w:ascii="Times New Roman" w:hAnsi="Times New Roman" w:cs="Times New Roman"/>
          <w:sz w:val="20"/>
          <w:szCs w:val="20"/>
        </w:rPr>
        <w:t xml:space="preserve"> the aggregated AC load at time k are given by:</w:t>
      </w:r>
    </w:p>
    <w:p w14:paraId="50155397" w14:textId="77777777" w:rsidR="000A0ABF" w:rsidRPr="00E97BF5" w:rsidRDefault="000A0ABF" w:rsidP="000A0ABF">
      <w:pPr>
        <w:tabs>
          <w:tab w:val="center" w:pos="4160"/>
          <w:tab w:val="right" w:pos="8300"/>
        </w:tabs>
        <w:spacing w:after="0" w:line="240" w:lineRule="auto"/>
        <w:jc w:val="right"/>
        <w:rPr>
          <w:rFonts w:ascii="Times New Roman" w:eastAsia="宋体" w:hAnsi="Times New Roman" w:cs="Times New Roman"/>
          <w:spacing w:val="2"/>
          <w:sz w:val="21"/>
          <w:szCs w:val="21"/>
          <w14:ligatures w14:val="none"/>
        </w:rPr>
      </w:pPr>
      <w:r w:rsidRPr="0021169C">
        <w:rPr>
          <w:rFonts w:ascii="Times New Roman" w:eastAsia="宋体" w:hAnsi="Times New Roman" w:cs="Times New Roman"/>
          <w:spacing w:val="2"/>
          <w:position w:val="-68"/>
          <w:sz w:val="21"/>
          <w:szCs w:val="21"/>
          <w14:ligatures w14:val="none"/>
        </w:rPr>
        <w:object w:dxaOrig="2659" w:dyaOrig="1480" w14:anchorId="2C7643D7">
          <v:shape id="_x0000_i1033" type="#_x0000_t75" style="width:132.5pt;height:74.9pt" o:ole="">
            <v:imagedata r:id="rId23" o:title=""/>
          </v:shape>
          <o:OLEObject Type="Embed" ProgID="Equation.DSMT4" ShapeID="_x0000_i1033" DrawAspect="Content" ObjectID="_1812793619" r:id="rId24"/>
        </w:object>
      </w:r>
      <w:r w:rsidRPr="0021169C">
        <w:rPr>
          <w:rFonts w:ascii="Times New Roman" w:eastAsia="宋体" w:hAnsi="Times New Roman" w:cs="Times New Roman"/>
          <w:sz w:val="21"/>
          <w:szCs w:val="21"/>
        </w:rPr>
        <w:t xml:space="preserve">     (6)</w:t>
      </w:r>
    </w:p>
    <w:p w14:paraId="278ECDB4" w14:textId="77777777" w:rsidR="000A0ABF" w:rsidRPr="0021169C" w:rsidRDefault="000A0ABF" w:rsidP="000A0ABF">
      <w:pPr>
        <w:snapToGrid w:val="0"/>
        <w:spacing w:after="0" w:line="240" w:lineRule="auto"/>
        <w:ind w:firstLineChars="200" w:firstLine="400"/>
        <w:jc w:val="both"/>
        <w:rPr>
          <w:rFonts w:ascii="Times New Roman" w:hAnsi="Times New Roman" w:cs="Times New Roman"/>
          <w:sz w:val="20"/>
          <w:szCs w:val="20"/>
        </w:rPr>
      </w:pPr>
    </w:p>
    <w:p w14:paraId="1E45BC24" w14:textId="77777777" w:rsidR="000A0ABF" w:rsidRPr="0021169C" w:rsidRDefault="00284D4B" w:rsidP="000A0ABF">
      <w:pPr>
        <w:snapToGrid w:val="0"/>
        <w:spacing w:after="0" w:line="240" w:lineRule="auto"/>
        <w:jc w:val="both"/>
        <w:rPr>
          <w:rFonts w:ascii="Times New Roman" w:hAnsi="Times New Roman" w:cs="Times New Roman"/>
          <w:sz w:val="20"/>
          <w:szCs w:val="20"/>
        </w:rPr>
      </w:pPr>
      <w:r w:rsidRPr="0021169C">
        <w:rPr>
          <w:rFonts w:ascii="Times New Roman" w:hAnsi="Times New Roman" w:cs="Times New Roman"/>
          <w:sz w:val="20"/>
          <w:szCs w:val="20"/>
        </w:rPr>
        <w:t xml:space="preserve">where: </w:t>
      </w:r>
      <w:r w:rsidR="00124BE4" w:rsidRPr="00E97BF5">
        <w:rPr>
          <w:rFonts w:ascii="Times New Roman" w:eastAsia="宋体" w:hAnsi="Times New Roman" w:cs="Times New Roman"/>
          <w:i/>
          <w:spacing w:val="2"/>
          <w:sz w:val="21"/>
          <w:szCs w:val="21"/>
          <w14:ligatures w14:val="none"/>
        </w:rPr>
        <w:t>L</w:t>
      </w:r>
      <w:r w:rsidR="00124BE4" w:rsidRPr="0021169C">
        <w:rPr>
          <w:rFonts w:ascii="Times New Roman" w:eastAsia="宋体" w:hAnsi="Times New Roman" w:cs="Times New Roman"/>
          <w:i/>
          <w:spacing w:val="2"/>
          <w:sz w:val="21"/>
          <w:szCs w:val="21"/>
          <w:eastAsianLayout w:id="-725090048" w:combine="1"/>
          <w14:ligatures w14:val="none"/>
        </w:rPr>
        <w:t>k</w:t>
      </w:r>
      <w:r w:rsidR="00124BE4" w:rsidRPr="00E97BF5">
        <w:rPr>
          <w:rFonts w:ascii="Times New Roman" w:eastAsia="宋体" w:hAnsi="Times New Roman" w:cs="Times New Roman"/>
          <w:i/>
          <w:spacing w:val="2"/>
          <w:sz w:val="21"/>
          <w:szCs w:val="21"/>
          <w:eastAsianLayout w:id="-725090048" w:combine="1"/>
          <w14:ligatures w14:val="none"/>
        </w:rPr>
        <w:t xml:space="preserve">  </w:t>
      </w:r>
      <w:proofErr w:type="spellStart"/>
      <w:r w:rsidR="00124BE4" w:rsidRPr="00E97BF5">
        <w:rPr>
          <w:rFonts w:ascii="Times New Roman" w:eastAsia="宋体" w:hAnsi="Times New Roman" w:cs="Times New Roman"/>
          <w:i/>
          <w:spacing w:val="2"/>
          <w:sz w:val="21"/>
          <w:szCs w:val="21"/>
          <w:eastAsianLayout w:id="-725090048" w:combine="1"/>
          <w14:ligatures w14:val="none"/>
        </w:rPr>
        <w:t>ini</w:t>
      </w:r>
      <w:proofErr w:type="spellEnd"/>
      <w:r w:rsidR="00124BE4" w:rsidRPr="0021169C">
        <w:rPr>
          <w:rFonts w:ascii="Times New Roman" w:eastAsia="宋体" w:hAnsi="Times New Roman" w:cs="Times New Roman"/>
          <w:i/>
          <w:spacing w:val="2"/>
          <w:sz w:val="21"/>
          <w:szCs w:val="21"/>
          <w14:ligatures w14:val="none"/>
        </w:rPr>
        <w:t xml:space="preserve"> </w:t>
      </w:r>
      <w:r w:rsidRPr="0021169C">
        <w:rPr>
          <w:rFonts w:ascii="Times New Roman" w:hAnsi="Times New Roman" w:cs="Times New Roman"/>
          <w:sz w:val="20"/>
          <w:szCs w:val="20"/>
        </w:rPr>
        <w:t xml:space="preserve">is the aggregate power under the initial temperature settings; </w:t>
      </w:r>
      <w:proofErr w:type="spellStart"/>
      <w:r w:rsidR="00124BE4" w:rsidRPr="00200C99">
        <w:rPr>
          <w:rFonts w:ascii="Times New Roman" w:eastAsia="宋体" w:hAnsi="Times New Roman" w:cs="Times New Roman"/>
          <w:i/>
          <w:spacing w:val="2"/>
          <w:sz w:val="21"/>
          <w:szCs w:val="21"/>
          <w14:ligatures w14:val="none"/>
        </w:rPr>
        <w:t>η</w:t>
      </w:r>
      <w:r w:rsidR="00124BE4" w:rsidRPr="00200C99">
        <w:rPr>
          <w:rFonts w:ascii="Times New Roman" w:eastAsia="宋体" w:hAnsi="Times New Roman" w:cs="Times New Roman"/>
          <w:i/>
          <w:spacing w:val="2"/>
          <w:sz w:val="21"/>
          <w:szCs w:val="21"/>
          <w:vertAlign w:val="subscript"/>
          <w14:ligatures w14:val="none"/>
        </w:rPr>
        <w:t>i</w:t>
      </w:r>
      <w:proofErr w:type="spellEnd"/>
      <w:r w:rsidR="00124BE4" w:rsidRPr="0021169C">
        <w:rPr>
          <w:rFonts w:ascii="Times New Roman" w:hAnsi="Times New Roman" w:cs="Times New Roman"/>
          <w:sz w:val="20"/>
          <w:szCs w:val="20"/>
        </w:rPr>
        <w:t xml:space="preserve"> and</w:t>
      </w:r>
      <w:r w:rsidR="00124BE4" w:rsidRPr="0021169C">
        <w:rPr>
          <w:rFonts w:ascii="Times New Roman" w:eastAsia="宋体" w:hAnsi="Times New Roman" w:cs="Times New Roman"/>
          <w:i/>
          <w:spacing w:val="2"/>
          <w:sz w:val="21"/>
          <w:szCs w:val="21"/>
          <w14:ligatures w14:val="none"/>
        </w:rPr>
        <w:t xml:space="preserve"> </w:t>
      </w:r>
      <w:r w:rsidR="00124BE4" w:rsidRPr="00200C99">
        <w:rPr>
          <w:rFonts w:ascii="Times New Roman" w:eastAsia="宋体" w:hAnsi="Times New Roman" w:cs="Times New Roman"/>
          <w:i/>
          <w:spacing w:val="2"/>
          <w:sz w:val="21"/>
          <w:szCs w:val="21"/>
          <w14:ligatures w14:val="none"/>
        </w:rPr>
        <w:t>R</w:t>
      </w:r>
      <w:r w:rsidR="00124BE4" w:rsidRPr="00200C99">
        <w:rPr>
          <w:rFonts w:ascii="Times New Roman" w:eastAsia="宋体" w:hAnsi="Times New Roman" w:cs="Times New Roman"/>
          <w:i/>
          <w:spacing w:val="2"/>
          <w:sz w:val="21"/>
          <w:szCs w:val="21"/>
          <w:vertAlign w:val="subscript"/>
          <w14:ligatures w14:val="none"/>
        </w:rPr>
        <w:t>i</w:t>
      </w:r>
      <w:r w:rsidRPr="0021169C">
        <w:rPr>
          <w:rFonts w:ascii="Times New Roman" w:hAnsi="Times New Roman" w:cs="Times New Roman"/>
          <w:sz w:val="20"/>
          <w:szCs w:val="20"/>
        </w:rPr>
        <w:t xml:space="preserve"> denote the energy efficiency ratio and equivalent thermal </w:t>
      </w:r>
      <w:r w:rsidRPr="0021169C">
        <w:rPr>
          <w:rFonts w:ascii="Times New Roman" w:hAnsi="Times New Roman" w:cs="Times New Roman"/>
          <w:sz w:val="20"/>
          <w:szCs w:val="20"/>
        </w:rPr>
        <w:lastRenderedPageBreak/>
        <w:t xml:space="preserve">resistance of the </w:t>
      </w:r>
      <w:proofErr w:type="spellStart"/>
      <w:r w:rsidRPr="0021169C">
        <w:rPr>
          <w:rFonts w:ascii="Times New Roman" w:hAnsi="Times New Roman" w:cs="Times New Roman"/>
          <w:sz w:val="20"/>
          <w:szCs w:val="20"/>
        </w:rPr>
        <w:t>i-th</w:t>
      </w:r>
      <w:proofErr w:type="spellEnd"/>
      <w:r w:rsidRPr="0021169C">
        <w:rPr>
          <w:rFonts w:ascii="Times New Roman" w:hAnsi="Times New Roman" w:cs="Times New Roman"/>
          <w:sz w:val="20"/>
          <w:szCs w:val="20"/>
        </w:rPr>
        <w:t xml:space="preserve"> AC </w:t>
      </w:r>
      <w:r w:rsidR="00124BE4" w:rsidRPr="0021169C">
        <w:rPr>
          <w:rFonts w:ascii="Times New Roman" w:hAnsi="Times New Roman" w:cs="Times New Roman"/>
          <w:sz w:val="20"/>
          <w:szCs w:val="20"/>
        </w:rPr>
        <w:t>unit respectively</w:t>
      </w:r>
      <w:r w:rsidRPr="0021169C">
        <w:rPr>
          <w:rFonts w:ascii="Times New Roman" w:hAnsi="Times New Roman" w:cs="Times New Roman"/>
          <w:sz w:val="20"/>
          <w:szCs w:val="20"/>
        </w:rPr>
        <w:t xml:space="preserve">; </w:t>
      </w:r>
      <w:proofErr w:type="spellStart"/>
      <w:r w:rsidR="00124BE4" w:rsidRPr="0021169C">
        <w:rPr>
          <w:rFonts w:ascii="Times New Roman" w:eastAsia="宋体" w:hAnsi="Times New Roman" w:cs="Times New Roman"/>
          <w:i/>
          <w:spacing w:val="2"/>
          <w:sz w:val="21"/>
          <w:szCs w:val="21"/>
          <w14:ligatures w14:val="none"/>
        </w:rPr>
        <w:t>T</w:t>
      </w:r>
      <w:r w:rsidR="00124BE4" w:rsidRPr="0021169C">
        <w:rPr>
          <w:rFonts w:ascii="Times New Roman" w:eastAsia="宋体" w:hAnsi="Times New Roman" w:cs="Times New Roman"/>
          <w:i/>
          <w:spacing w:val="2"/>
          <w:sz w:val="21"/>
          <w:szCs w:val="21"/>
          <w:eastAsianLayout w:id="-725090048" w:combine="1"/>
          <w14:ligatures w14:val="none"/>
        </w:rPr>
        <w:t>i,k</w:t>
      </w:r>
      <w:proofErr w:type="spellEnd"/>
      <w:r w:rsidR="00124BE4" w:rsidRPr="0021169C">
        <w:rPr>
          <w:rFonts w:ascii="Times New Roman" w:eastAsia="宋体" w:hAnsi="Times New Roman" w:cs="Times New Roman"/>
          <w:i/>
          <w:spacing w:val="2"/>
          <w:sz w:val="21"/>
          <w:szCs w:val="21"/>
          <w:eastAsianLayout w:id="-725090048" w:combine="1"/>
          <w14:ligatures w14:val="none"/>
        </w:rPr>
        <w:t xml:space="preserve"> set</w:t>
      </w:r>
      <w:r w:rsidR="00124BE4" w:rsidRPr="0021169C">
        <w:rPr>
          <w:rFonts w:ascii="Times New Roman" w:eastAsia="宋体" w:hAnsi="Times New Roman" w:cs="Times New Roman"/>
          <w:i/>
          <w:spacing w:val="2"/>
          <w:sz w:val="21"/>
          <w:szCs w:val="21"/>
          <w14:ligatures w14:val="none"/>
        </w:rPr>
        <w:t xml:space="preserve"> </w:t>
      </w:r>
      <w:r w:rsidRPr="0021169C">
        <w:rPr>
          <w:rFonts w:ascii="Times New Roman" w:hAnsi="Times New Roman" w:cs="Times New Roman"/>
          <w:sz w:val="20"/>
          <w:szCs w:val="20"/>
        </w:rPr>
        <w:t xml:space="preserve">is the temperature setpoint of the </w:t>
      </w:r>
      <w:proofErr w:type="spellStart"/>
      <w:r w:rsidRPr="0021169C">
        <w:rPr>
          <w:rFonts w:ascii="Times New Roman" w:hAnsi="Times New Roman" w:cs="Times New Roman"/>
          <w:sz w:val="20"/>
          <w:szCs w:val="20"/>
        </w:rPr>
        <w:t>i-th</w:t>
      </w:r>
      <w:proofErr w:type="spellEnd"/>
      <w:r w:rsidRPr="0021169C">
        <w:rPr>
          <w:rFonts w:ascii="Times New Roman" w:hAnsi="Times New Roman" w:cs="Times New Roman"/>
          <w:sz w:val="20"/>
          <w:szCs w:val="20"/>
        </w:rPr>
        <w:t xml:space="preserve"> AC unit at time k.</w:t>
      </w:r>
    </w:p>
    <w:p w14:paraId="0538961C" w14:textId="77777777" w:rsidR="000A0ABF" w:rsidRPr="0021169C" w:rsidRDefault="00284D4B"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After DR regulation, the operational state of AC loads changes, affecting their subsequent response capacity and user willingness. Additionally, if the scheduling period is long, time-varying ambient temperatures may render static DR potential assessments inaccurate. To improve scheduling timeliness and reliability, it is essential to dynamically update and evaluate AC response capabilities based on</w:t>
      </w:r>
      <w:r w:rsidR="00124BE4" w:rsidRPr="0021169C">
        <w:rPr>
          <w:rFonts w:ascii="Times New Roman" w:hAnsi="Times New Roman" w:cs="Times New Roman"/>
          <w:sz w:val="20"/>
          <w:szCs w:val="20"/>
        </w:rPr>
        <w:t xml:space="preserve"> </w:t>
      </w:r>
      <w:r w:rsidR="00124BE4" w:rsidRPr="00124BE4">
        <w:rPr>
          <w:rFonts w:ascii="Times New Roman" w:hAnsi="Times New Roman" w:cs="Times New Roman"/>
          <w:sz w:val="20"/>
          <w:szCs w:val="20"/>
        </w:rPr>
        <w:t>Real-time operating conditions</w:t>
      </w:r>
      <w:r w:rsidR="00124BE4" w:rsidRPr="0021169C">
        <w:rPr>
          <w:rFonts w:ascii="Times New Roman" w:hAnsi="Times New Roman" w:cs="Times New Roman"/>
          <w:sz w:val="20"/>
          <w:szCs w:val="20"/>
        </w:rPr>
        <w:t xml:space="preserve"> and </w:t>
      </w:r>
      <w:r w:rsidR="00124BE4" w:rsidRPr="00124BE4">
        <w:rPr>
          <w:rFonts w:ascii="Times New Roman" w:hAnsi="Times New Roman" w:cs="Times New Roman"/>
          <w:sz w:val="20"/>
          <w:szCs w:val="20"/>
        </w:rPr>
        <w:t>External environmental factors.</w:t>
      </w:r>
    </w:p>
    <w:p w14:paraId="31A0F42D" w14:textId="77777777" w:rsidR="000A0ABF" w:rsidRPr="00DD28DB" w:rsidRDefault="000A0ABF"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 xml:space="preserve">3. </w:t>
      </w:r>
      <w:r w:rsidRPr="00DD28DB">
        <w:rPr>
          <w:rFonts w:ascii="Times New Roman" w:hAnsi="Times New Roman" w:cs="Times New Roman"/>
          <w:b/>
          <w:sz w:val="20"/>
          <w:szCs w:val="20"/>
        </w:rPr>
        <w:t>Optimal Operation of Residential Flexible Loads for Wind Power Accommodation</w:t>
      </w:r>
    </w:p>
    <w:p w14:paraId="58DB7157" w14:textId="77777777" w:rsidR="000A0ABF" w:rsidRPr="0021169C" w:rsidRDefault="00DD28DB"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Renewable energy generation, represented by wind power, exhibits stochastic fluctuations and anti-peak regulation characteristics. To maximize wind power utilization, it is essential to fully exploit the potential of demand-side flexible resources in peak shaving and valley filling, while implementing normalized demand response (DR) strategies across multiple time periods [</w:t>
      </w:r>
      <w:r w:rsidR="004231A8" w:rsidRPr="0021169C">
        <w:rPr>
          <w:rFonts w:ascii="Times New Roman" w:hAnsi="Times New Roman" w:cs="Times New Roman" w:hint="eastAsia"/>
          <w:sz w:val="20"/>
          <w:szCs w:val="20"/>
        </w:rPr>
        <w:t>21-22</w:t>
      </w:r>
      <w:r w:rsidRPr="0021169C">
        <w:rPr>
          <w:rFonts w:ascii="Times New Roman" w:hAnsi="Times New Roman" w:cs="Times New Roman"/>
          <w:sz w:val="20"/>
          <w:szCs w:val="20"/>
        </w:rPr>
        <w:t>]. However, individual DR events may significantly alter the operational states of air conditioning (AC) loads in subsequent periods, leading to notable variations in power curves and adjustable potential. To address this challenge, this section develops a novel source-load dynamic optimization scheduling model that incorporates the dynamic interaction between AC load potential and system dispatch through a rolling iterative mechanism.</w:t>
      </w:r>
    </w:p>
    <w:p w14:paraId="7F924C18" w14:textId="77777777" w:rsidR="000A0ABF" w:rsidRPr="0021169C" w:rsidRDefault="000A0ABF"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 xml:space="preserve">3.1 Modeling of Basic Flexible Loads on Residential Side  </w:t>
      </w:r>
    </w:p>
    <w:p w14:paraId="0B368C37" w14:textId="77777777" w:rsidR="000A0ABF" w:rsidRPr="0021169C" w:rsidRDefault="00DD28DB"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Among various residential load types, base loads impose strict requirements on power consumption timing and magnitude, exhibiting near-rigid characteristics. In the proposed scheduling model, these loads are treated as fixed inputs, while shiftable loads and transferable loads are prioritized as schedulable resources [2</w:t>
      </w:r>
      <w:r w:rsidR="004231A8" w:rsidRPr="0021169C">
        <w:rPr>
          <w:rFonts w:ascii="Times New Roman" w:hAnsi="Times New Roman" w:cs="Times New Roman" w:hint="eastAsia"/>
          <w:sz w:val="20"/>
          <w:szCs w:val="20"/>
        </w:rPr>
        <w:t>3</w:t>
      </w:r>
      <w:r w:rsidRPr="0021169C">
        <w:rPr>
          <w:rFonts w:ascii="Times New Roman" w:hAnsi="Times New Roman" w:cs="Times New Roman"/>
          <w:sz w:val="20"/>
          <w:szCs w:val="20"/>
        </w:rPr>
        <w:t>].</w:t>
      </w:r>
    </w:p>
    <w:p w14:paraId="0CBA0DD7" w14:textId="77777777" w:rsidR="000A0ABF" w:rsidRPr="0021169C" w:rsidRDefault="000A0ABF"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3.1.1 Shiftable Loads</w:t>
      </w:r>
    </w:p>
    <w:p w14:paraId="5952D7EE" w14:textId="77777777" w:rsidR="000A0ABF" w:rsidRPr="0021169C" w:rsidRDefault="00DD28DB"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Shiftable loads are characterized by uninterruptible operation once activated - they must complete their working cycle without cessation. However, users retain flexibility in determining their operating start times. Typical residential examples include rice cookers and washing machines.</w:t>
      </w:r>
    </w:p>
    <w:p w14:paraId="69E0578F" w14:textId="77777777" w:rsidR="000A0ABF" w:rsidRPr="0021169C" w:rsidRDefault="00DD28DB"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Assuming shiftable loads operate at rated power during their working cycles, their operational constraints can be expressed as:</w:t>
      </w:r>
    </w:p>
    <w:p w14:paraId="0CCFBEB3" w14:textId="77777777" w:rsidR="000A0ABF" w:rsidRPr="0021169C" w:rsidRDefault="000A0ABF" w:rsidP="000A0ABF">
      <w:pPr>
        <w:pStyle w:val="12"/>
        <w:spacing w:line="240" w:lineRule="auto"/>
        <w:ind w:left="267" w:firstLineChars="0" w:firstLine="0"/>
        <w:jc w:val="left"/>
        <w:rPr>
          <w:sz w:val="21"/>
        </w:rPr>
      </w:pPr>
      <w:r w:rsidRPr="0021169C">
        <w:rPr>
          <w:position w:val="-94"/>
          <w:sz w:val="21"/>
        </w:rPr>
        <w:object w:dxaOrig="3600" w:dyaOrig="2000" w14:anchorId="050430C6">
          <v:shape id="_x0000_i1034" type="#_x0000_t75" style="width:165.9pt;height:97.35pt" o:ole="">
            <v:imagedata r:id="rId25" o:title=""/>
          </v:shape>
          <o:OLEObject Type="Embed" ProgID="Equation.DSMT4" ShapeID="_x0000_i1034" DrawAspect="Content" ObjectID="_1812793620" r:id="rId26"/>
        </w:object>
      </w:r>
      <w:r w:rsidRPr="0021169C">
        <w:rPr>
          <w:sz w:val="21"/>
        </w:rPr>
        <w:t>(7)</w:t>
      </w:r>
    </w:p>
    <w:p w14:paraId="1233C07C" w14:textId="2FF151F0" w:rsidR="000A0ABF" w:rsidRPr="0021169C" w:rsidRDefault="00475045" w:rsidP="000A0ABF">
      <w:pPr>
        <w:snapToGrid w:val="0"/>
        <w:spacing w:after="0" w:line="240" w:lineRule="auto"/>
        <w:jc w:val="both"/>
        <w:rPr>
          <w:rFonts w:ascii="Times New Roman" w:hAnsi="Times New Roman" w:cs="Times New Roman"/>
          <w:sz w:val="20"/>
          <w:szCs w:val="20"/>
        </w:rPr>
      </w:pPr>
      <w:r>
        <w:rPr>
          <w:rFonts w:ascii="Times New Roman" w:hAnsi="Times New Roman" w:cs="Times New Roman" w:hint="eastAsia"/>
          <w:sz w:val="20"/>
          <w:szCs w:val="20"/>
        </w:rPr>
        <w:t>w</w:t>
      </w:r>
      <w:r w:rsidR="00B05276" w:rsidRPr="0021169C">
        <w:rPr>
          <w:rFonts w:ascii="Times New Roman" w:hAnsi="Times New Roman" w:cs="Times New Roman"/>
          <w:sz w:val="20"/>
          <w:szCs w:val="20"/>
        </w:rPr>
        <w:t xml:space="preserve">here, </w:t>
      </w:r>
      <w:proofErr w:type="spellStart"/>
      <w:r w:rsidR="00B05276" w:rsidRPr="0021169C">
        <w:rPr>
          <w:rFonts w:ascii="Times New Roman" w:hAnsi="Times New Roman" w:cs="Times New Roman"/>
          <w:i/>
        </w:rPr>
        <w:t>x</w:t>
      </w:r>
      <w:r w:rsidR="00B05276" w:rsidRPr="0021169C">
        <w:rPr>
          <w:rFonts w:ascii="Times New Roman" w:hAnsi="Times New Roman" w:cs="Times New Roman"/>
          <w:vertAlign w:val="subscript"/>
        </w:rPr>
        <w:t>SH</w:t>
      </w:r>
      <w:proofErr w:type="spellEnd"/>
      <w:r w:rsidR="00B05276" w:rsidRPr="0021169C">
        <w:rPr>
          <w:rFonts w:ascii="Times New Roman" w:hAnsi="Times New Roman" w:cs="Times New Roman"/>
        </w:rPr>
        <w:t>(</w:t>
      </w:r>
      <w:r w:rsidR="00B05276" w:rsidRPr="0021169C">
        <w:rPr>
          <w:rFonts w:ascii="Times New Roman" w:hAnsi="Times New Roman" w:cs="Times New Roman"/>
          <w:i/>
        </w:rPr>
        <w:t>t</w:t>
      </w:r>
      <w:r w:rsidR="00B05276" w:rsidRPr="0021169C">
        <w:rPr>
          <w:rFonts w:ascii="Times New Roman" w:hAnsi="Times New Roman" w:cs="Times New Roman"/>
        </w:rPr>
        <w:t xml:space="preserve">) </w:t>
      </w:r>
      <w:r w:rsidR="00B05276" w:rsidRPr="0021169C">
        <w:rPr>
          <w:rFonts w:ascii="Times New Roman" w:hAnsi="Times New Roman" w:cs="Times New Roman"/>
          <w:sz w:val="20"/>
          <w:szCs w:val="20"/>
        </w:rPr>
        <w:t xml:space="preserve">is a binary variable indicating whether the shiftable load is operating at time t (1: operating, 0: idle); </w:t>
      </w:r>
      <w:proofErr w:type="spellStart"/>
      <w:r w:rsidR="00B05276" w:rsidRPr="0021169C">
        <w:rPr>
          <w:rFonts w:ascii="Times New Roman" w:hAnsi="Times New Roman" w:cs="Times New Roman"/>
          <w:i/>
        </w:rPr>
        <w:t>y</w:t>
      </w:r>
      <w:r w:rsidR="00B05276" w:rsidRPr="0021169C">
        <w:rPr>
          <w:rFonts w:ascii="Times New Roman" w:hAnsi="Times New Roman" w:cs="Times New Roman"/>
          <w:vertAlign w:val="subscript"/>
        </w:rPr>
        <w:t>sh</w:t>
      </w:r>
      <w:proofErr w:type="spellEnd"/>
      <w:r w:rsidR="00B05276" w:rsidRPr="0021169C">
        <w:rPr>
          <w:rFonts w:ascii="Times New Roman" w:hAnsi="Times New Roman" w:cs="Times New Roman"/>
        </w:rPr>
        <w:t xml:space="preserve">(t) </w:t>
      </w:r>
      <w:r w:rsidR="00B05276" w:rsidRPr="0021169C">
        <w:rPr>
          <w:rFonts w:ascii="Times New Roman" w:hAnsi="Times New Roman" w:cs="Times New Roman"/>
          <w:sz w:val="20"/>
          <w:szCs w:val="20"/>
        </w:rPr>
        <w:t xml:space="preserve">is a binary start-up indicator at time t (1: initiated, 0: not initiated); </w:t>
      </w:r>
      <w:r w:rsidR="00B05276" w:rsidRPr="0021169C">
        <w:rPr>
          <w:rFonts w:ascii="Times New Roman" w:hAnsi="Times New Roman" w:cs="Times New Roman"/>
          <w:i/>
        </w:rPr>
        <w:t>α</w:t>
      </w:r>
      <w:proofErr w:type="spellStart"/>
      <w:r w:rsidR="00B05276" w:rsidRPr="0021169C">
        <w:rPr>
          <w:rFonts w:ascii="Times New Roman" w:hAnsi="Times New Roman" w:cs="Times New Roman"/>
          <w:vertAlign w:val="subscript"/>
        </w:rPr>
        <w:t>sh</w:t>
      </w:r>
      <w:proofErr w:type="spellEnd"/>
      <w:r w:rsidR="00B05276" w:rsidRPr="0021169C">
        <w:rPr>
          <w:rFonts w:ascii="Times New Roman" w:hAnsi="Times New Roman" w:cs="Times New Roman"/>
          <w:sz w:val="20"/>
          <w:szCs w:val="20"/>
        </w:rPr>
        <w:t xml:space="preserve"> and </w:t>
      </w:r>
      <w:r w:rsidR="00B05276" w:rsidRPr="0021169C">
        <w:rPr>
          <w:rFonts w:ascii="Times New Roman" w:hAnsi="Times New Roman" w:cs="Times New Roman"/>
          <w:i/>
        </w:rPr>
        <w:t>β</w:t>
      </w:r>
      <w:proofErr w:type="spellStart"/>
      <w:r w:rsidR="00B05276" w:rsidRPr="0021169C">
        <w:rPr>
          <w:rFonts w:ascii="Times New Roman" w:hAnsi="Times New Roman" w:cs="Times New Roman"/>
          <w:vertAlign w:val="subscript"/>
        </w:rPr>
        <w:t>sh</w:t>
      </w:r>
      <w:proofErr w:type="spellEnd"/>
      <w:r w:rsidR="00B05276" w:rsidRPr="0021169C">
        <w:rPr>
          <w:rFonts w:ascii="Times New Roman" w:hAnsi="Times New Roman" w:cs="Times New Roman"/>
          <w:sz w:val="20"/>
          <w:szCs w:val="20"/>
        </w:rPr>
        <w:t xml:space="preserve"> defines the allowable scheduling time window; </w:t>
      </w:r>
      <w:proofErr w:type="spellStart"/>
      <w:r w:rsidR="00B05276" w:rsidRPr="0021169C">
        <w:rPr>
          <w:rFonts w:ascii="Times New Roman" w:hAnsi="Times New Roman" w:cs="Times New Roman"/>
          <w:i/>
        </w:rPr>
        <w:t>T</w:t>
      </w:r>
      <w:r w:rsidR="00B05276" w:rsidRPr="0021169C">
        <w:rPr>
          <w:rFonts w:ascii="Times New Roman" w:hAnsi="Times New Roman" w:cs="Times New Roman"/>
          <w:vertAlign w:val="subscript"/>
        </w:rPr>
        <w:t>sh</w:t>
      </w:r>
      <w:proofErr w:type="spellEnd"/>
      <w:r w:rsidR="00B05276" w:rsidRPr="0021169C">
        <w:rPr>
          <w:rFonts w:ascii="Times New Roman" w:hAnsi="Times New Roman" w:cs="Times New Roman"/>
          <w:sz w:val="20"/>
          <w:szCs w:val="20"/>
        </w:rPr>
        <w:t xml:space="preserve"> represents the total required operation duration.</w:t>
      </w:r>
    </w:p>
    <w:p w14:paraId="37C49797" w14:textId="77777777" w:rsidR="000A0ABF" w:rsidRPr="0021169C" w:rsidRDefault="00B05276"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Power Constraints After Scheduling:</w:t>
      </w:r>
    </w:p>
    <w:p w14:paraId="1CD7E220" w14:textId="77777777" w:rsidR="000A0ABF" w:rsidRPr="0021169C" w:rsidRDefault="000A0ABF" w:rsidP="000A0ABF">
      <w:pPr>
        <w:pStyle w:val="12"/>
        <w:spacing w:line="240" w:lineRule="auto"/>
        <w:ind w:firstLineChars="0" w:firstLine="0"/>
        <w:jc w:val="right"/>
        <w:rPr>
          <w:spacing w:val="0"/>
          <w:kern w:val="0"/>
          <w:sz w:val="21"/>
          <w:lang w:val="x-none"/>
        </w:rPr>
      </w:pPr>
      <w:r w:rsidRPr="0021169C">
        <w:rPr>
          <w:position w:val="-14"/>
          <w:sz w:val="21"/>
        </w:rPr>
        <w:object w:dxaOrig="3519" w:dyaOrig="400" w14:anchorId="5FFD8B5A">
          <v:shape id="_x0000_i1035" type="#_x0000_t75" style="width:159pt;height:18.45pt" o:ole="">
            <v:imagedata r:id="rId27" o:title=""/>
          </v:shape>
          <o:OLEObject Type="Embed" ProgID="Equation.DSMT4" ShapeID="_x0000_i1035" DrawAspect="Content" ObjectID="_1812793621" r:id="rId28"/>
        </w:object>
      </w:r>
      <w:r w:rsidRPr="0021169C">
        <w:rPr>
          <w:spacing w:val="0"/>
          <w:kern w:val="0"/>
          <w:sz w:val="21"/>
          <w:lang w:val="x-none"/>
        </w:rPr>
        <w:t xml:space="preserve"> </w:t>
      </w:r>
      <w:r w:rsidRPr="0021169C">
        <w:rPr>
          <w:sz w:val="21"/>
        </w:rPr>
        <w:t>(8)</w:t>
      </w:r>
    </w:p>
    <w:p w14:paraId="74D34A0C" w14:textId="77777777" w:rsidR="000A0ABF" w:rsidRPr="0021169C" w:rsidRDefault="00704173" w:rsidP="000A0ABF">
      <w:pPr>
        <w:snapToGrid w:val="0"/>
        <w:spacing w:after="0" w:line="240" w:lineRule="auto"/>
        <w:jc w:val="both"/>
        <w:rPr>
          <w:rFonts w:ascii="Times New Roman" w:hAnsi="Times New Roman" w:cs="Times New Roman"/>
          <w:sz w:val="20"/>
          <w:szCs w:val="20"/>
        </w:rPr>
      </w:pPr>
      <w:r w:rsidRPr="0021169C">
        <w:rPr>
          <w:rFonts w:ascii="Times New Roman" w:hAnsi="Times New Roman" w:cs="Times New Roman"/>
          <w:sz w:val="20"/>
          <w:szCs w:val="20"/>
        </w:rPr>
        <w:t xml:space="preserve">Where, </w:t>
      </w:r>
      <w:r w:rsidRPr="0021169C">
        <w:rPr>
          <w:rFonts w:ascii="Times New Roman" w:hAnsi="Times New Roman" w:cs="Times New Roman"/>
        </w:rPr>
        <w:t>Δ</w:t>
      </w:r>
      <w:r w:rsidRPr="0021169C">
        <w:rPr>
          <w:rFonts w:ascii="Times New Roman" w:hAnsi="Times New Roman" w:cs="Times New Roman"/>
          <w:i/>
        </w:rPr>
        <w:t>P</w:t>
      </w:r>
      <w:r w:rsidRPr="0021169C">
        <w:rPr>
          <w:rFonts w:ascii="Times New Roman" w:hAnsi="Times New Roman" w:cs="Times New Roman"/>
          <w:vertAlign w:val="subscript"/>
        </w:rPr>
        <w:t>SH,</w:t>
      </w:r>
      <w:r w:rsidRPr="0021169C">
        <w:rPr>
          <w:rFonts w:ascii="Times New Roman" w:hAnsi="Times New Roman" w:cs="Times New Roman"/>
          <w:i/>
          <w:vertAlign w:val="subscript"/>
        </w:rPr>
        <w:t xml:space="preserve">I </w:t>
      </w:r>
      <w:r w:rsidRPr="00704173">
        <w:rPr>
          <w:rFonts w:ascii="Times New Roman" w:hAnsi="Times New Roman" w:cs="Times New Roman"/>
          <w:sz w:val="20"/>
          <w:szCs w:val="20"/>
        </w:rPr>
        <w:t>denotes the adjustable power magnitude of shiftable load</w:t>
      </w:r>
      <w:r w:rsidRPr="0021169C">
        <w:rPr>
          <w:rFonts w:ascii="Times New Roman" w:hAnsi="Times New Roman" w:cs="Times New Roman"/>
          <w:sz w:val="20"/>
          <w:szCs w:val="20"/>
        </w:rPr>
        <w:t xml:space="preserve"> I </w:t>
      </w:r>
      <w:r w:rsidRPr="00704173">
        <w:rPr>
          <w:rFonts w:ascii="Times New Roman" w:hAnsi="Times New Roman" w:cs="Times New Roman"/>
          <w:sz w:val="20"/>
          <w:szCs w:val="20"/>
        </w:rPr>
        <w:t>at time</w:t>
      </w:r>
      <w:r w:rsidRPr="0021169C">
        <w:rPr>
          <w:rFonts w:ascii="Times New Roman" w:hAnsi="Times New Roman" w:cs="Times New Roman"/>
          <w:sz w:val="20"/>
          <w:szCs w:val="20"/>
        </w:rPr>
        <w:t xml:space="preserve"> </w:t>
      </w:r>
      <w:r w:rsidRPr="00704173">
        <w:rPr>
          <w:rFonts w:ascii="Times New Roman" w:hAnsi="Times New Roman" w:cs="Times New Roman"/>
          <w:sz w:val="20"/>
          <w:szCs w:val="20"/>
        </w:rPr>
        <w:t>t</w:t>
      </w:r>
      <w:r w:rsidRPr="0021169C">
        <w:rPr>
          <w:rFonts w:ascii="Times New Roman" w:hAnsi="Times New Roman" w:cs="Times New Roman"/>
          <w:sz w:val="20"/>
          <w:szCs w:val="20"/>
        </w:rPr>
        <w:t xml:space="preserve"> </w:t>
      </w:r>
      <w:r w:rsidRPr="00704173">
        <w:rPr>
          <w:rFonts w:ascii="Times New Roman" w:hAnsi="Times New Roman" w:cs="Times New Roman"/>
          <w:sz w:val="20"/>
          <w:szCs w:val="20"/>
        </w:rPr>
        <w:t>;</w:t>
      </w:r>
      <w:r w:rsidRPr="0021169C">
        <w:rPr>
          <w:rFonts w:ascii="Times New Roman" w:hAnsi="Times New Roman" w:cs="Times New Roman"/>
          <w:sz w:val="20"/>
          <w:szCs w:val="20"/>
        </w:rPr>
        <w:t xml:space="preserve"> </w:t>
      </w:r>
      <w:proofErr w:type="spellStart"/>
      <w:r w:rsidRPr="0021169C">
        <w:rPr>
          <w:rFonts w:ascii="Times New Roman" w:hAnsi="Times New Roman" w:cs="Times New Roman"/>
        </w:rPr>
        <w:t>P</w:t>
      </w:r>
      <w:r w:rsidRPr="0021169C">
        <w:rPr>
          <w:rFonts w:ascii="Times New Roman" w:hAnsi="Times New Roman" w:cs="Times New Roman"/>
          <w:vertAlign w:val="subscript"/>
        </w:rPr>
        <w:t>SH,</w:t>
      </w:r>
      <w:r w:rsidRPr="0021169C">
        <w:rPr>
          <w:rFonts w:ascii="Times New Roman" w:hAnsi="Times New Roman" w:cs="Times New Roman"/>
          <w:i/>
          <w:vertAlign w:val="subscript"/>
        </w:rPr>
        <w:t>i</w:t>
      </w:r>
      <w:r w:rsidRPr="0021169C">
        <w:rPr>
          <w:rFonts w:ascii="Times New Roman" w:hAnsi="Times New Roman" w:cs="Times New Roman"/>
          <w:vertAlign w:val="subscript"/>
        </w:rPr>
        <w:t>,max</w:t>
      </w:r>
      <w:proofErr w:type="spellEnd"/>
      <w:r w:rsidRPr="0021169C">
        <w:rPr>
          <w:rFonts w:ascii="Times New Roman" w:hAnsi="Times New Roman" w:cs="Times New Roman"/>
        </w:rPr>
        <w:t xml:space="preserve"> and </w:t>
      </w:r>
      <w:proofErr w:type="spellStart"/>
      <w:r w:rsidRPr="0021169C">
        <w:rPr>
          <w:rFonts w:ascii="Times New Roman" w:hAnsi="Times New Roman" w:cs="Times New Roman"/>
        </w:rPr>
        <w:t>P</w:t>
      </w:r>
      <w:r w:rsidRPr="0021169C">
        <w:rPr>
          <w:rFonts w:ascii="Times New Roman" w:hAnsi="Times New Roman" w:cs="Times New Roman"/>
          <w:vertAlign w:val="subscript"/>
        </w:rPr>
        <w:t>SH,</w:t>
      </w:r>
      <w:r w:rsidRPr="0021169C">
        <w:rPr>
          <w:rFonts w:ascii="Times New Roman" w:hAnsi="Times New Roman" w:cs="Times New Roman"/>
          <w:i/>
          <w:vertAlign w:val="subscript"/>
        </w:rPr>
        <w:t>i</w:t>
      </w:r>
      <w:r w:rsidRPr="0021169C">
        <w:rPr>
          <w:rFonts w:ascii="Times New Roman" w:hAnsi="Times New Roman" w:cs="Times New Roman"/>
          <w:vertAlign w:val="subscript"/>
        </w:rPr>
        <w:t>,min</w:t>
      </w:r>
      <w:proofErr w:type="spellEnd"/>
      <w:r w:rsidRPr="0021169C">
        <w:rPr>
          <w:rFonts w:ascii="Times New Roman" w:hAnsi="Times New Roman" w:cs="Times New Roman"/>
          <w:vertAlign w:val="subscript"/>
        </w:rPr>
        <w:t xml:space="preserve"> </w:t>
      </w:r>
      <w:r w:rsidRPr="00704173">
        <w:rPr>
          <w:rFonts w:ascii="Times New Roman" w:hAnsi="Times New Roman" w:cs="Times New Roman"/>
          <w:sz w:val="20"/>
          <w:szCs w:val="20"/>
        </w:rPr>
        <w:t>represent the maximum and minimum allowable power limits, respectively.</w:t>
      </w:r>
    </w:p>
    <w:p w14:paraId="7FED9253" w14:textId="77777777" w:rsidR="000A0ABF" w:rsidRPr="0021169C" w:rsidRDefault="000A0ABF"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3.1.2 Transferable Loads</w:t>
      </w:r>
    </w:p>
    <w:p w14:paraId="45A66F53" w14:textId="77777777" w:rsidR="000A0ABF" w:rsidRPr="0021169C" w:rsidRDefault="00B05276"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 xml:space="preserve">Transferable loads allow interruptible operation and time-shifting while maintaining total runtime duration. A typical residential example is electric vehicle (EV) charging. </w:t>
      </w:r>
      <w:r w:rsidR="002A56D1" w:rsidRPr="0021169C">
        <w:rPr>
          <w:rFonts w:ascii="Times New Roman" w:hAnsi="Times New Roman" w:cs="Times New Roman"/>
          <w:sz w:val="20"/>
          <w:szCs w:val="20"/>
        </w:rPr>
        <w:t>Assuming constant power operation, the constraints are formulated as:</w:t>
      </w:r>
    </w:p>
    <w:p w14:paraId="2CCDEE5F" w14:textId="77777777" w:rsidR="000A0ABF" w:rsidRPr="0021169C" w:rsidRDefault="000A0ABF" w:rsidP="000A0ABF">
      <w:pPr>
        <w:pStyle w:val="12"/>
        <w:spacing w:line="240" w:lineRule="auto"/>
        <w:ind w:firstLineChars="0" w:firstLine="0"/>
        <w:jc w:val="right"/>
        <w:rPr>
          <w:sz w:val="21"/>
        </w:rPr>
      </w:pPr>
      <w:r w:rsidRPr="0021169C">
        <w:rPr>
          <w:position w:val="-46"/>
          <w:sz w:val="21"/>
        </w:rPr>
        <w:object w:dxaOrig="1900" w:dyaOrig="1040" w14:anchorId="47734940">
          <v:shape id="_x0000_i1036" type="#_x0000_t75" style="width:88.7pt;height:46.1pt" o:ole="">
            <v:imagedata r:id="rId29" o:title=""/>
          </v:shape>
          <o:OLEObject Type="Embed" ProgID="Equation.DSMT4" ShapeID="_x0000_i1036" DrawAspect="Content" ObjectID="_1812793622" r:id="rId30"/>
        </w:object>
      </w:r>
      <w:r w:rsidRPr="0021169C">
        <w:rPr>
          <w:spacing w:val="0"/>
          <w:kern w:val="0"/>
          <w:sz w:val="21"/>
          <w:lang w:val="x-none"/>
        </w:rPr>
        <w:t xml:space="preserve">         </w:t>
      </w:r>
      <w:r w:rsidRPr="0021169C">
        <w:rPr>
          <w:sz w:val="21"/>
        </w:rPr>
        <w:t xml:space="preserve"> (9)</w:t>
      </w:r>
    </w:p>
    <w:p w14:paraId="6976A782" w14:textId="3FA84564" w:rsidR="000A0ABF" w:rsidRPr="0021169C" w:rsidRDefault="002A56D1" w:rsidP="000A0ABF">
      <w:pPr>
        <w:snapToGrid w:val="0"/>
        <w:spacing w:after="0" w:line="240" w:lineRule="auto"/>
        <w:jc w:val="both"/>
        <w:rPr>
          <w:rFonts w:ascii="Times New Roman" w:hAnsi="Times New Roman" w:cs="Times New Roman"/>
          <w:sz w:val="20"/>
          <w:szCs w:val="20"/>
        </w:rPr>
      </w:pPr>
      <w:r w:rsidRPr="0021169C">
        <w:rPr>
          <w:rFonts w:ascii="Times New Roman" w:hAnsi="Times New Roman" w:cs="Times New Roman"/>
          <w:sz w:val="20"/>
          <w:szCs w:val="20"/>
        </w:rPr>
        <w:t xml:space="preserve">where: </w:t>
      </w:r>
      <w:r w:rsidRPr="0021169C">
        <w:rPr>
          <w:rFonts w:ascii="Times New Roman" w:hAnsi="Times New Roman" w:cs="Times New Roman"/>
          <w:i/>
        </w:rPr>
        <w:t>P</w:t>
      </w:r>
      <w:r w:rsidRPr="0021169C">
        <w:rPr>
          <w:rFonts w:ascii="Times New Roman" w:hAnsi="Times New Roman" w:cs="Times New Roman"/>
          <w:vertAlign w:val="subscript"/>
        </w:rPr>
        <w:t>TR</w:t>
      </w:r>
      <w:r w:rsidRPr="0021169C">
        <w:rPr>
          <w:rFonts w:ascii="Times New Roman" w:hAnsi="Times New Roman" w:cs="Times New Roman"/>
        </w:rPr>
        <w:t>(</w:t>
      </w:r>
      <w:r w:rsidRPr="0021169C">
        <w:rPr>
          <w:rFonts w:ascii="Times New Roman" w:hAnsi="Times New Roman" w:cs="Times New Roman"/>
          <w:i/>
        </w:rPr>
        <w:t>t</w:t>
      </w:r>
      <w:r w:rsidRPr="0021169C">
        <w:rPr>
          <w:rFonts w:ascii="Times New Roman" w:hAnsi="Times New Roman" w:cs="Times New Roman"/>
        </w:rPr>
        <w:t>)</w:t>
      </w:r>
      <w:r w:rsidRPr="0021169C">
        <w:rPr>
          <w:rFonts w:ascii="Times New Roman" w:hAnsi="Times New Roman" w:cs="Times New Roman"/>
          <w:sz w:val="20"/>
          <w:szCs w:val="20"/>
        </w:rPr>
        <w:t xml:space="preserve"> and </w:t>
      </w:r>
      <w:r w:rsidRPr="0021169C">
        <w:rPr>
          <w:rFonts w:ascii="Times New Roman" w:hAnsi="Times New Roman" w:cs="Times New Roman"/>
          <w:i/>
        </w:rPr>
        <w:t>P</w:t>
      </w:r>
      <w:r w:rsidRPr="0021169C">
        <w:rPr>
          <w:rFonts w:ascii="Times New Roman" w:hAnsi="Times New Roman" w:cs="Times New Roman"/>
          <w:vertAlign w:val="subscript"/>
        </w:rPr>
        <w:t>N,TR</w:t>
      </w:r>
      <w:r w:rsidRPr="0021169C">
        <w:rPr>
          <w:rFonts w:ascii="Times New Roman" w:hAnsi="Times New Roman" w:cs="Times New Roman"/>
          <w:sz w:val="20"/>
          <w:szCs w:val="20"/>
        </w:rPr>
        <w:t xml:space="preserve"> denote the operating power at time t and rated power, respectively; </w:t>
      </w:r>
      <w:proofErr w:type="spellStart"/>
      <w:r w:rsidR="00CD7E11" w:rsidRPr="0021169C">
        <w:rPr>
          <w:rFonts w:ascii="Times New Roman" w:hAnsi="Times New Roman" w:cs="Times New Roman"/>
          <w:i/>
        </w:rPr>
        <w:t>x</w:t>
      </w:r>
      <w:r w:rsidR="00CD7E11" w:rsidRPr="0021169C">
        <w:rPr>
          <w:rFonts w:ascii="Times New Roman" w:hAnsi="Times New Roman" w:cs="Times New Roman"/>
          <w:vertAlign w:val="subscript"/>
        </w:rPr>
        <w:t>TR</w:t>
      </w:r>
      <w:proofErr w:type="spellEnd"/>
      <w:r w:rsidR="00CD7E11" w:rsidRPr="0021169C">
        <w:rPr>
          <w:rFonts w:ascii="Times New Roman" w:hAnsi="Times New Roman" w:cs="Times New Roman"/>
        </w:rPr>
        <w:t>(</w:t>
      </w:r>
      <w:r w:rsidR="00CD7E11" w:rsidRPr="0021169C">
        <w:rPr>
          <w:rFonts w:ascii="Times New Roman" w:hAnsi="Times New Roman" w:cs="Times New Roman"/>
          <w:i/>
        </w:rPr>
        <w:t>t</w:t>
      </w:r>
      <w:r w:rsidR="00CD7E11" w:rsidRPr="0021169C">
        <w:rPr>
          <w:rFonts w:ascii="Times New Roman" w:hAnsi="Times New Roman" w:cs="Times New Roman"/>
        </w:rPr>
        <w:t>)</w:t>
      </w:r>
      <w:r w:rsidRPr="0021169C">
        <w:rPr>
          <w:rFonts w:ascii="Times New Roman" w:hAnsi="Times New Roman" w:cs="Times New Roman"/>
          <w:sz w:val="20"/>
          <w:szCs w:val="20"/>
        </w:rPr>
        <w:t xml:space="preserve"> is a binary variable indicating operation status (1: active, 0: inactive); </w:t>
      </w:r>
      <w:r w:rsidR="00CD7E11" w:rsidRPr="0021169C">
        <w:rPr>
          <w:rFonts w:ascii="Times New Roman" w:hAnsi="Times New Roman" w:cs="Times New Roman"/>
          <w:i/>
        </w:rPr>
        <w:t>α</w:t>
      </w:r>
      <w:r w:rsidR="00CD7E11" w:rsidRPr="0021169C">
        <w:rPr>
          <w:rFonts w:ascii="Times New Roman" w:hAnsi="Times New Roman" w:cs="Times New Roman"/>
          <w:vertAlign w:val="subscript"/>
        </w:rPr>
        <w:t>TR</w:t>
      </w:r>
      <w:r w:rsidR="00CD7E11" w:rsidRPr="0021169C">
        <w:rPr>
          <w:rFonts w:ascii="Times New Roman" w:hAnsi="Times New Roman" w:cs="Times New Roman"/>
          <w:sz w:val="20"/>
          <w:szCs w:val="20"/>
        </w:rPr>
        <w:t xml:space="preserve"> and </w:t>
      </w:r>
      <w:r w:rsidR="00CD7E11" w:rsidRPr="0021169C">
        <w:rPr>
          <w:rFonts w:ascii="Times New Roman" w:hAnsi="Times New Roman" w:cs="Times New Roman"/>
          <w:i/>
        </w:rPr>
        <w:t>β</w:t>
      </w:r>
      <w:r w:rsidR="00CD7E11" w:rsidRPr="0021169C">
        <w:rPr>
          <w:rFonts w:ascii="Times New Roman" w:hAnsi="Times New Roman" w:cs="Times New Roman"/>
          <w:vertAlign w:val="subscript"/>
        </w:rPr>
        <w:t>TR</w:t>
      </w:r>
      <w:r w:rsidR="00CD7E11" w:rsidRPr="0021169C">
        <w:rPr>
          <w:rFonts w:ascii="Times New Roman" w:hAnsi="Times New Roman" w:cs="Times New Roman"/>
        </w:rPr>
        <w:t xml:space="preserve"> </w:t>
      </w:r>
      <w:r w:rsidRPr="0021169C">
        <w:rPr>
          <w:rFonts w:ascii="Times New Roman" w:hAnsi="Times New Roman" w:cs="Times New Roman"/>
          <w:sz w:val="20"/>
          <w:szCs w:val="20"/>
        </w:rPr>
        <w:t xml:space="preserve">define the scheduling time window; </w:t>
      </w:r>
      <w:r w:rsidR="00CD7E11" w:rsidRPr="0021169C">
        <w:rPr>
          <w:rFonts w:ascii="Times New Roman" w:hAnsi="Times New Roman" w:cs="Times New Roman"/>
          <w:i/>
        </w:rPr>
        <w:t>T</w:t>
      </w:r>
      <w:r w:rsidR="00CD7E11" w:rsidRPr="0021169C">
        <w:rPr>
          <w:rFonts w:ascii="Times New Roman" w:hAnsi="Times New Roman" w:cs="Times New Roman"/>
          <w:vertAlign w:val="subscript"/>
        </w:rPr>
        <w:t>TR</w:t>
      </w:r>
      <w:r w:rsidRPr="0021169C">
        <w:rPr>
          <w:rFonts w:ascii="Times New Roman" w:hAnsi="Times New Roman" w:cs="Times New Roman"/>
          <w:sz w:val="20"/>
          <w:szCs w:val="20"/>
        </w:rPr>
        <w:t xml:space="preserve"> represents the total required </w:t>
      </w:r>
      <w:r w:rsidR="00CD7E11" w:rsidRPr="0021169C">
        <w:rPr>
          <w:rFonts w:ascii="Times New Roman" w:hAnsi="Times New Roman" w:cs="Times New Roman"/>
          <w:sz w:val="20"/>
          <w:szCs w:val="20"/>
        </w:rPr>
        <w:t>runtime</w:t>
      </w:r>
      <w:r w:rsidRPr="0021169C">
        <w:rPr>
          <w:rFonts w:ascii="Times New Roman" w:hAnsi="Times New Roman" w:cs="Times New Roman"/>
          <w:sz w:val="20"/>
          <w:szCs w:val="20"/>
        </w:rPr>
        <w:t>.</w:t>
      </w:r>
    </w:p>
    <w:p w14:paraId="6ECB94B7" w14:textId="77777777" w:rsidR="000A0ABF" w:rsidRPr="0021169C" w:rsidRDefault="00CD7E1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Post-scheduling power constraints must satisfy:</w:t>
      </w:r>
    </w:p>
    <w:p w14:paraId="24C46140" w14:textId="77777777" w:rsidR="000A0ABF" w:rsidRPr="0021169C" w:rsidRDefault="000A0ABF" w:rsidP="000A0ABF">
      <w:pPr>
        <w:pStyle w:val="12"/>
        <w:spacing w:line="240" w:lineRule="auto"/>
        <w:ind w:firstLineChars="0" w:firstLine="0"/>
        <w:jc w:val="right"/>
        <w:rPr>
          <w:sz w:val="21"/>
        </w:rPr>
      </w:pPr>
      <w:r w:rsidRPr="0021169C">
        <w:rPr>
          <w:position w:val="-12"/>
          <w:sz w:val="21"/>
        </w:rPr>
        <w:object w:dxaOrig="3200" w:dyaOrig="380" w14:anchorId="7DA10186">
          <v:shape id="_x0000_i1037" type="#_x0000_t75" style="width:159pt;height:19.6pt" o:ole="">
            <v:imagedata r:id="rId31" o:title=""/>
          </v:shape>
          <o:OLEObject Type="Embed" ProgID="Equation.DSMT4" ShapeID="_x0000_i1037" DrawAspect="Content" ObjectID="_1812793623" r:id="rId32"/>
        </w:object>
      </w:r>
      <w:r w:rsidRPr="0021169C">
        <w:rPr>
          <w:sz w:val="21"/>
        </w:rPr>
        <w:t xml:space="preserve">  (10)</w:t>
      </w:r>
    </w:p>
    <w:p w14:paraId="4F98C291" w14:textId="77777777" w:rsidR="000A0ABF" w:rsidRPr="0021169C" w:rsidRDefault="00CD7E11" w:rsidP="000A0ABF">
      <w:pPr>
        <w:snapToGrid w:val="0"/>
        <w:spacing w:after="0" w:line="240" w:lineRule="auto"/>
        <w:jc w:val="both"/>
        <w:rPr>
          <w:rFonts w:ascii="Times New Roman" w:hAnsi="Times New Roman" w:cs="Times New Roman"/>
          <w:sz w:val="20"/>
          <w:szCs w:val="20"/>
        </w:rPr>
      </w:pPr>
      <w:r w:rsidRPr="0021169C">
        <w:rPr>
          <w:rFonts w:ascii="Times New Roman" w:hAnsi="Times New Roman" w:cs="Times New Roman"/>
          <w:sz w:val="20"/>
          <w:szCs w:val="20"/>
        </w:rPr>
        <w:t xml:space="preserve">where: </w:t>
      </w:r>
      <w:proofErr w:type="spellStart"/>
      <w:r w:rsidR="00972E4D" w:rsidRPr="0021169C">
        <w:rPr>
          <w:rFonts w:ascii="Times New Roman" w:hAnsi="Times New Roman" w:cs="Times New Roman"/>
        </w:rPr>
        <w:t>Δ</w:t>
      </w:r>
      <w:r w:rsidR="00972E4D" w:rsidRPr="0021169C">
        <w:rPr>
          <w:rFonts w:ascii="Times New Roman" w:hAnsi="Times New Roman" w:cs="Times New Roman"/>
          <w:i/>
        </w:rPr>
        <w:t>P</w:t>
      </w:r>
      <w:r w:rsidR="00972E4D" w:rsidRPr="0021169C">
        <w:rPr>
          <w:rFonts w:ascii="Times New Roman" w:hAnsi="Times New Roman" w:cs="Times New Roman"/>
          <w:vertAlign w:val="subscript"/>
        </w:rPr>
        <w:t>TR,</w:t>
      </w:r>
      <w:r w:rsidR="00972E4D" w:rsidRPr="0021169C">
        <w:rPr>
          <w:rFonts w:ascii="Times New Roman" w:hAnsi="Times New Roman" w:cs="Times New Roman"/>
          <w:i/>
          <w:vertAlign w:val="subscript"/>
        </w:rPr>
        <w:t>t</w:t>
      </w:r>
      <w:proofErr w:type="spellEnd"/>
      <w:r w:rsidR="00972E4D" w:rsidRPr="0021169C">
        <w:rPr>
          <w:rFonts w:ascii="Times New Roman" w:hAnsi="Times New Roman" w:cs="Times New Roman"/>
          <w:sz w:val="20"/>
          <w:szCs w:val="20"/>
        </w:rPr>
        <w:t xml:space="preserve"> </w:t>
      </w:r>
      <w:r w:rsidR="00972E4D" w:rsidRPr="00972E4D">
        <w:rPr>
          <w:rFonts w:ascii="Times New Roman" w:hAnsi="Times New Roman" w:cs="Times New Roman"/>
          <w:sz w:val="20"/>
          <w:szCs w:val="20"/>
        </w:rPr>
        <w:t>denotes the</w:t>
      </w:r>
      <w:r w:rsidR="00972E4D" w:rsidRPr="0021169C">
        <w:rPr>
          <w:rFonts w:ascii="Times New Roman" w:hAnsi="Times New Roman" w:cs="Times New Roman"/>
          <w:sz w:val="20"/>
          <w:szCs w:val="20"/>
        </w:rPr>
        <w:t xml:space="preserve"> </w:t>
      </w:r>
      <w:r w:rsidR="00972E4D" w:rsidRPr="00972E4D">
        <w:rPr>
          <w:rFonts w:ascii="Times New Roman" w:hAnsi="Times New Roman" w:cs="Times New Roman"/>
          <w:sz w:val="20"/>
          <w:szCs w:val="20"/>
        </w:rPr>
        <w:t>adjustable power magnitude</w:t>
      </w:r>
      <w:r w:rsidR="00972E4D" w:rsidRPr="0021169C">
        <w:rPr>
          <w:rFonts w:ascii="Times New Roman" w:hAnsi="Times New Roman" w:cs="Times New Roman"/>
          <w:sz w:val="20"/>
          <w:szCs w:val="20"/>
        </w:rPr>
        <w:t xml:space="preserve"> </w:t>
      </w:r>
      <w:r w:rsidR="00972E4D" w:rsidRPr="00972E4D">
        <w:rPr>
          <w:rFonts w:ascii="Times New Roman" w:hAnsi="Times New Roman" w:cs="Times New Roman"/>
          <w:sz w:val="20"/>
          <w:szCs w:val="20"/>
        </w:rPr>
        <w:t>of the transferable load at time</w:t>
      </w:r>
      <w:r w:rsidR="00972E4D" w:rsidRPr="0021169C">
        <w:rPr>
          <w:rFonts w:ascii="Times New Roman" w:hAnsi="Times New Roman" w:cs="Times New Roman"/>
          <w:sz w:val="20"/>
          <w:szCs w:val="20"/>
        </w:rPr>
        <w:t xml:space="preserve"> </w:t>
      </w:r>
      <w:r w:rsidR="00972E4D" w:rsidRPr="00972E4D">
        <w:rPr>
          <w:rFonts w:ascii="Times New Roman" w:hAnsi="Times New Roman" w:cs="Times New Roman"/>
          <w:sz w:val="20"/>
          <w:szCs w:val="20"/>
        </w:rPr>
        <w:t>t;</w:t>
      </w:r>
      <w:r w:rsidR="00972E4D" w:rsidRPr="0021169C">
        <w:rPr>
          <w:rFonts w:ascii="Times New Roman" w:hAnsi="Times New Roman" w:cs="Times New Roman"/>
          <w:sz w:val="20"/>
          <w:szCs w:val="20"/>
        </w:rPr>
        <w:t xml:space="preserve"> </w:t>
      </w:r>
      <w:proofErr w:type="spellStart"/>
      <w:r w:rsidR="00972E4D" w:rsidRPr="0021169C">
        <w:rPr>
          <w:rFonts w:ascii="Times New Roman" w:hAnsi="Times New Roman" w:cs="Times New Roman"/>
        </w:rPr>
        <w:t>P</w:t>
      </w:r>
      <w:r w:rsidR="00972E4D" w:rsidRPr="0021169C">
        <w:rPr>
          <w:rFonts w:ascii="Times New Roman" w:hAnsi="Times New Roman" w:cs="Times New Roman"/>
          <w:vertAlign w:val="subscript"/>
        </w:rPr>
        <w:t>TR,</w:t>
      </w:r>
      <w:r w:rsidR="00972E4D" w:rsidRPr="0021169C">
        <w:rPr>
          <w:rFonts w:ascii="Times New Roman" w:hAnsi="Times New Roman" w:cs="Times New Roman"/>
          <w:i/>
          <w:vertAlign w:val="subscript"/>
        </w:rPr>
        <w:t>t</w:t>
      </w:r>
      <w:r w:rsidR="00972E4D" w:rsidRPr="0021169C">
        <w:rPr>
          <w:rFonts w:ascii="Times New Roman" w:hAnsi="Times New Roman" w:cs="Times New Roman"/>
          <w:vertAlign w:val="subscript"/>
        </w:rPr>
        <w:t>,min</w:t>
      </w:r>
      <w:proofErr w:type="spellEnd"/>
      <w:r w:rsidR="00972E4D" w:rsidRPr="0021169C">
        <w:rPr>
          <w:rFonts w:ascii="Times New Roman" w:hAnsi="Times New Roman" w:cs="Times New Roman"/>
          <w:vertAlign w:val="subscript"/>
        </w:rPr>
        <w:t xml:space="preserve"> </w:t>
      </w:r>
      <w:r w:rsidR="00972E4D" w:rsidRPr="00972E4D">
        <w:rPr>
          <w:rFonts w:ascii="Times New Roman" w:hAnsi="Times New Roman" w:cs="Times New Roman"/>
          <w:sz w:val="20"/>
          <w:szCs w:val="20"/>
        </w:rPr>
        <w:t>and</w:t>
      </w:r>
      <w:r w:rsidR="00972E4D" w:rsidRPr="0021169C">
        <w:rPr>
          <w:rFonts w:ascii="Times New Roman" w:hAnsi="Times New Roman" w:cs="Times New Roman"/>
        </w:rPr>
        <w:t xml:space="preserve"> </w:t>
      </w:r>
      <w:proofErr w:type="spellStart"/>
      <w:r w:rsidR="00972E4D" w:rsidRPr="0021169C">
        <w:rPr>
          <w:rFonts w:ascii="Times New Roman" w:hAnsi="Times New Roman" w:cs="Times New Roman"/>
        </w:rPr>
        <w:t>P</w:t>
      </w:r>
      <w:r w:rsidR="00972E4D" w:rsidRPr="0021169C">
        <w:rPr>
          <w:rFonts w:ascii="Times New Roman" w:hAnsi="Times New Roman" w:cs="Times New Roman"/>
          <w:vertAlign w:val="subscript"/>
        </w:rPr>
        <w:t>TR,</w:t>
      </w:r>
      <w:r w:rsidR="00972E4D" w:rsidRPr="0021169C">
        <w:rPr>
          <w:rFonts w:ascii="Times New Roman" w:hAnsi="Times New Roman" w:cs="Times New Roman"/>
          <w:i/>
          <w:vertAlign w:val="subscript"/>
        </w:rPr>
        <w:t>t</w:t>
      </w:r>
      <w:r w:rsidR="00972E4D" w:rsidRPr="0021169C">
        <w:rPr>
          <w:rFonts w:ascii="Times New Roman" w:hAnsi="Times New Roman" w:cs="Times New Roman"/>
          <w:vertAlign w:val="subscript"/>
        </w:rPr>
        <w:t>,max</w:t>
      </w:r>
      <w:proofErr w:type="spellEnd"/>
      <w:r w:rsidR="00972E4D" w:rsidRPr="0021169C">
        <w:rPr>
          <w:rFonts w:ascii="Times New Roman" w:hAnsi="Times New Roman" w:cs="Times New Roman"/>
          <w:vertAlign w:val="subscript"/>
        </w:rPr>
        <w:t xml:space="preserve"> </w:t>
      </w:r>
      <w:r w:rsidR="00972E4D" w:rsidRPr="00972E4D">
        <w:rPr>
          <w:rFonts w:ascii="Times New Roman" w:hAnsi="Times New Roman" w:cs="Times New Roman"/>
          <w:sz w:val="20"/>
          <w:szCs w:val="20"/>
        </w:rPr>
        <w:t>represent the</w:t>
      </w:r>
      <w:r w:rsidR="00972E4D" w:rsidRPr="0021169C">
        <w:rPr>
          <w:rFonts w:ascii="Times New Roman" w:hAnsi="Times New Roman" w:cs="Times New Roman"/>
          <w:sz w:val="20"/>
          <w:szCs w:val="20"/>
        </w:rPr>
        <w:t xml:space="preserve"> </w:t>
      </w:r>
      <w:r w:rsidR="00972E4D" w:rsidRPr="00972E4D">
        <w:rPr>
          <w:rFonts w:ascii="Times New Roman" w:hAnsi="Times New Roman" w:cs="Times New Roman"/>
          <w:sz w:val="20"/>
          <w:szCs w:val="20"/>
        </w:rPr>
        <w:t>minimum</w:t>
      </w:r>
      <w:r w:rsidR="00972E4D" w:rsidRPr="0021169C">
        <w:rPr>
          <w:rFonts w:ascii="Times New Roman" w:hAnsi="Times New Roman" w:cs="Times New Roman"/>
          <w:sz w:val="20"/>
          <w:szCs w:val="20"/>
        </w:rPr>
        <w:t xml:space="preserve"> </w:t>
      </w:r>
      <w:r w:rsidR="00972E4D" w:rsidRPr="00972E4D">
        <w:rPr>
          <w:rFonts w:ascii="Times New Roman" w:hAnsi="Times New Roman" w:cs="Times New Roman"/>
          <w:sz w:val="20"/>
          <w:szCs w:val="20"/>
        </w:rPr>
        <w:t>and</w:t>
      </w:r>
      <w:r w:rsidR="00972E4D" w:rsidRPr="0021169C">
        <w:rPr>
          <w:rFonts w:ascii="Times New Roman" w:hAnsi="Times New Roman" w:cs="Times New Roman"/>
          <w:sz w:val="20"/>
          <w:szCs w:val="20"/>
        </w:rPr>
        <w:t xml:space="preserve"> </w:t>
      </w:r>
      <w:r w:rsidR="00972E4D" w:rsidRPr="00972E4D">
        <w:rPr>
          <w:rFonts w:ascii="Times New Roman" w:hAnsi="Times New Roman" w:cs="Times New Roman"/>
          <w:sz w:val="20"/>
          <w:szCs w:val="20"/>
        </w:rPr>
        <w:t>maximum allowable power limits, respectively.</w:t>
      </w:r>
    </w:p>
    <w:p w14:paraId="06FB5E61" w14:textId="77777777" w:rsidR="000A0ABF" w:rsidRPr="0021169C" w:rsidRDefault="000A0ABF"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3.2 Source-Load Dynamic Optimal Scheduling Model</w:t>
      </w:r>
    </w:p>
    <w:p w14:paraId="6ADF7252" w14:textId="77777777" w:rsidR="000A0ABF" w:rsidRPr="0021169C" w:rsidRDefault="002A56D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 xml:space="preserve">This study focuses on a net-zero energy low-carbon community comprising numerous residential users and distributed wind power facilities. The community prioritizes local wind power consumption, resorting to bidirectional power exchange with the main grid only during supply-demand imbalances. To achieve net-zero external energy dependency, the model </w:t>
      </w:r>
      <w:r w:rsidRPr="0021169C">
        <w:rPr>
          <w:rFonts w:ascii="Times New Roman" w:hAnsi="Times New Roman" w:cs="Times New Roman"/>
          <w:sz w:val="20"/>
          <w:szCs w:val="20"/>
        </w:rPr>
        <w:lastRenderedPageBreak/>
        <w:t>minimizes grid interaction while ensuring internal balance.</w:t>
      </w:r>
    </w:p>
    <w:p w14:paraId="43F82610" w14:textId="77777777" w:rsidR="000A0ABF" w:rsidRPr="0021169C" w:rsidRDefault="002A56D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The scheduling strategy aims to: 1</w:t>
      </w:r>
      <w:r w:rsidR="00062757" w:rsidRPr="0021169C">
        <w:rPr>
          <w:rFonts w:ascii="Times New Roman" w:hAnsi="Times New Roman" w:cs="Times New Roman"/>
          <w:sz w:val="20"/>
          <w:szCs w:val="20"/>
        </w:rPr>
        <w:t>)</w:t>
      </w:r>
      <w:r w:rsidRPr="0021169C">
        <w:rPr>
          <w:rFonts w:ascii="Times New Roman" w:hAnsi="Times New Roman" w:cs="Times New Roman"/>
          <w:sz w:val="20"/>
          <w:szCs w:val="20"/>
        </w:rPr>
        <w:t xml:space="preserve"> Maximize wind power utilization by minimizing the power deviation between load demand and wind generation at each interval;</w:t>
      </w:r>
      <w:r w:rsidR="00062757" w:rsidRPr="0021169C">
        <w:rPr>
          <w:rFonts w:ascii="Times New Roman" w:hAnsi="Times New Roman" w:cs="Times New Roman"/>
          <w:sz w:val="20"/>
          <w:szCs w:val="20"/>
        </w:rPr>
        <w:t xml:space="preserve"> </w:t>
      </w:r>
      <w:r w:rsidRPr="0021169C">
        <w:rPr>
          <w:rFonts w:ascii="Times New Roman" w:hAnsi="Times New Roman" w:cs="Times New Roman"/>
          <w:sz w:val="20"/>
          <w:szCs w:val="20"/>
        </w:rPr>
        <w:t>2</w:t>
      </w:r>
      <w:r w:rsidR="00062757" w:rsidRPr="0021169C">
        <w:rPr>
          <w:rFonts w:ascii="Times New Roman" w:hAnsi="Times New Roman" w:cs="Times New Roman"/>
          <w:sz w:val="20"/>
          <w:szCs w:val="20"/>
        </w:rPr>
        <w:t xml:space="preserve">) </w:t>
      </w:r>
      <w:r w:rsidRPr="0021169C">
        <w:rPr>
          <w:rFonts w:ascii="Times New Roman" w:hAnsi="Times New Roman" w:cs="Times New Roman"/>
          <w:sz w:val="20"/>
          <w:szCs w:val="20"/>
        </w:rPr>
        <w:t>Stabilize grid interactions by reducing reliance on external power exchange. The optimization objective is formalized as:</w:t>
      </w:r>
    </w:p>
    <w:p w14:paraId="11EF1EB0" w14:textId="5B4EF540" w:rsidR="000A0ABF" w:rsidRPr="0021169C" w:rsidRDefault="000A0ABF" w:rsidP="000A0ABF">
      <w:pPr>
        <w:pStyle w:val="12"/>
        <w:spacing w:line="240" w:lineRule="auto"/>
        <w:ind w:firstLineChars="0" w:firstLine="0"/>
        <w:jc w:val="right"/>
        <w:rPr>
          <w:sz w:val="21"/>
        </w:rPr>
      </w:pPr>
      <w:r w:rsidRPr="0021169C">
        <w:rPr>
          <w:position w:val="-22"/>
          <w:sz w:val="21"/>
        </w:rPr>
        <w:object w:dxaOrig="2560" w:dyaOrig="600" w14:anchorId="2CC64336">
          <v:shape id="_x0000_i1038" type="#_x0000_t75" style="width:115.8pt;height:27.65pt" o:ole="">
            <v:imagedata r:id="rId33" o:title=""/>
          </v:shape>
          <o:OLEObject Type="Embed" ProgID="Equation.DSMT4" ShapeID="_x0000_i1038" DrawAspect="Content" ObjectID="_1812793624" r:id="rId34"/>
        </w:object>
      </w:r>
      <w:r w:rsidRPr="0021169C">
        <w:rPr>
          <w:sz w:val="21"/>
        </w:rPr>
        <w:t xml:space="preserve">      (11)</w:t>
      </w:r>
    </w:p>
    <w:p w14:paraId="1D78FCCA" w14:textId="245EFB69" w:rsidR="000A0ABF" w:rsidRPr="0021169C" w:rsidRDefault="000A0ABF" w:rsidP="000A0ABF">
      <w:pPr>
        <w:pStyle w:val="12"/>
        <w:spacing w:line="240" w:lineRule="auto"/>
        <w:ind w:firstLineChars="0" w:firstLine="0"/>
        <w:jc w:val="right"/>
        <w:rPr>
          <w:sz w:val="21"/>
        </w:rPr>
      </w:pPr>
      <w:r w:rsidRPr="0021169C">
        <w:rPr>
          <w:position w:val="-36"/>
          <w:sz w:val="21"/>
        </w:rPr>
        <w:object w:dxaOrig="2960" w:dyaOrig="840" w14:anchorId="4D0D4A7B">
          <v:shape id="_x0000_i1039" type="#_x0000_t75" style="width:125pt;height:43.8pt" o:ole="">
            <v:imagedata r:id="rId35" o:title=""/>
          </v:shape>
          <o:OLEObject Type="Embed" ProgID="Equation.DSMT4" ShapeID="_x0000_i1039" DrawAspect="Content" ObjectID="_1812793625" r:id="rId36"/>
        </w:object>
      </w:r>
      <w:r w:rsidRPr="0021169C">
        <w:rPr>
          <w:sz w:val="21"/>
        </w:rPr>
        <w:t xml:space="preserve">     (12)</w:t>
      </w:r>
    </w:p>
    <w:p w14:paraId="0B2D03CC" w14:textId="0B0CC34B" w:rsidR="000A0ABF" w:rsidRPr="0021169C" w:rsidRDefault="00475045" w:rsidP="000A0ABF">
      <w:pPr>
        <w:snapToGrid w:val="0"/>
        <w:spacing w:after="0" w:line="240" w:lineRule="auto"/>
        <w:jc w:val="both"/>
        <w:rPr>
          <w:rFonts w:ascii="Times New Roman" w:hAnsi="Times New Roman" w:cs="Times New Roman"/>
          <w:i/>
        </w:rPr>
      </w:pPr>
      <w:r>
        <w:rPr>
          <w:rFonts w:ascii="Times New Roman" w:hAnsi="Times New Roman" w:cs="Times New Roman" w:hint="eastAsia"/>
          <w:sz w:val="20"/>
          <w:szCs w:val="20"/>
        </w:rPr>
        <w:t>w</w:t>
      </w:r>
      <w:r w:rsidR="00760A6A" w:rsidRPr="00760A6A">
        <w:rPr>
          <w:rFonts w:ascii="Times New Roman" w:hAnsi="Times New Roman" w:cs="Times New Roman"/>
          <w:sz w:val="20"/>
          <w:szCs w:val="20"/>
        </w:rPr>
        <w:t>here</w:t>
      </w:r>
      <w:r w:rsidR="00E87F36" w:rsidRPr="0021169C">
        <w:rPr>
          <w:rFonts w:ascii="Times New Roman" w:hAnsi="Times New Roman" w:cs="Times New Roman"/>
          <w:sz w:val="20"/>
          <w:szCs w:val="20"/>
        </w:rPr>
        <w:t xml:space="preserve">, </w:t>
      </w:r>
      <w:r w:rsidR="00760A6A" w:rsidRPr="00475045">
        <w:rPr>
          <w:rFonts w:ascii="Times New Roman" w:hAnsi="Times New Roman" w:cs="Times New Roman"/>
          <w:i/>
          <w:iCs/>
          <w:sz w:val="20"/>
          <w:szCs w:val="20"/>
        </w:rPr>
        <w:t>m</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represents the number of evenly divided time intervals in a day;</w:t>
      </w:r>
      <w:r w:rsidR="00E87F36" w:rsidRPr="0021169C">
        <w:rPr>
          <w:rFonts w:ascii="Times New Roman" w:hAnsi="Times New Roman" w:cs="Times New Roman"/>
          <w:sz w:val="20"/>
          <w:szCs w:val="20"/>
        </w:rPr>
        <w:t xml:space="preserve"> </w:t>
      </w:r>
      <w:proofErr w:type="spellStart"/>
      <w:r w:rsidR="00E87F36" w:rsidRPr="0021169C">
        <w:rPr>
          <w:rFonts w:ascii="Times New Roman" w:hAnsi="Times New Roman" w:cs="Times New Roman"/>
          <w:i/>
        </w:rPr>
        <w:t>P</w:t>
      </w:r>
      <w:r w:rsidR="00E87F36" w:rsidRPr="0021169C">
        <w:rPr>
          <w:rFonts w:ascii="Times New Roman" w:hAnsi="Times New Roman" w:cs="Times New Roman"/>
          <w:vertAlign w:val="subscript"/>
        </w:rPr>
        <w:t>L,</w:t>
      </w:r>
      <w:r w:rsidR="00E87F36" w:rsidRPr="0021169C">
        <w:rPr>
          <w:rFonts w:ascii="Times New Roman" w:hAnsi="Times New Roman" w:cs="Times New Roman"/>
          <w:i/>
          <w:vertAlign w:val="subscript"/>
        </w:rPr>
        <w:t>t</w:t>
      </w:r>
      <w:proofErr w:type="spellEnd"/>
      <w:r w:rsidR="00E87F36" w:rsidRPr="0021169C">
        <w:rPr>
          <w:rFonts w:ascii="Times New Roman" w:hAnsi="Times New Roman" w:cs="Times New Roman"/>
          <w:i/>
          <w:vertAlign w:val="subscript"/>
        </w:rPr>
        <w:t xml:space="preserve"> </w:t>
      </w:r>
      <w:r w:rsidR="00760A6A" w:rsidRPr="00760A6A">
        <w:rPr>
          <w:rFonts w:ascii="Times New Roman" w:hAnsi="Times New Roman" w:cs="Times New Roman"/>
          <w:sz w:val="20"/>
          <w:szCs w:val="20"/>
        </w:rPr>
        <w:t>denotes the average load power during interval</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t, comprising:</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Non-DR-adjustable</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base</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 xml:space="preserve">load </w:t>
      </w:r>
      <w:proofErr w:type="spellStart"/>
      <w:r w:rsidR="00E87F36" w:rsidRPr="0021169C">
        <w:rPr>
          <w:rFonts w:ascii="Times New Roman" w:hAnsi="Times New Roman" w:cs="Times New Roman"/>
          <w:i/>
        </w:rPr>
        <w:t>P</w:t>
      </w:r>
      <w:r w:rsidR="00E87F36" w:rsidRPr="0021169C">
        <w:rPr>
          <w:rFonts w:ascii="Times New Roman" w:hAnsi="Times New Roman" w:cs="Times New Roman"/>
          <w:vertAlign w:val="subscript"/>
        </w:rPr>
        <w:t>BASE,</w:t>
      </w:r>
      <w:r w:rsidR="00E87F36" w:rsidRPr="0021169C">
        <w:rPr>
          <w:rFonts w:ascii="Times New Roman" w:hAnsi="Times New Roman" w:cs="Times New Roman"/>
          <w:i/>
          <w:vertAlign w:val="subscript"/>
        </w:rPr>
        <w:t>t</w:t>
      </w:r>
      <w:proofErr w:type="spellEnd"/>
      <w:r w:rsidR="00E87F36" w:rsidRPr="0021169C">
        <w:rPr>
          <w:rFonts w:ascii="Times New Roman" w:hAnsi="Times New Roman" w:cs="Times New Roman"/>
          <w:i/>
          <w:vertAlign w:val="subscript"/>
        </w:rPr>
        <w:t xml:space="preserve"> </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Air conditioning load</w:t>
      </w:r>
      <w:r w:rsidR="00E87F36" w:rsidRPr="0021169C">
        <w:rPr>
          <w:rFonts w:ascii="Times New Roman" w:hAnsi="Times New Roman" w:cs="Times New Roman"/>
          <w:i/>
        </w:rPr>
        <w:t xml:space="preserve"> </w:t>
      </w:r>
      <w:proofErr w:type="spellStart"/>
      <w:r w:rsidR="00E87F36" w:rsidRPr="0021169C">
        <w:rPr>
          <w:rFonts w:ascii="Times New Roman" w:hAnsi="Times New Roman" w:cs="Times New Roman"/>
          <w:i/>
        </w:rPr>
        <w:t>P</w:t>
      </w:r>
      <w:r w:rsidR="00E87F36" w:rsidRPr="0021169C">
        <w:rPr>
          <w:rFonts w:ascii="Times New Roman" w:hAnsi="Times New Roman" w:cs="Times New Roman"/>
          <w:vertAlign w:val="subscript"/>
        </w:rPr>
        <w:t>AC,t</w:t>
      </w:r>
      <w:proofErr w:type="spellEnd"/>
      <w:r w:rsidR="00E87F36" w:rsidRPr="0021169C">
        <w:rPr>
          <w:rFonts w:ascii="Times New Roman" w:hAnsi="Times New Roman" w:cs="Times New Roman"/>
          <w:i/>
          <w:vertAlign w:val="subscript"/>
        </w:rPr>
        <w:t xml:space="preserve"> </w:t>
      </w:r>
      <w:r w:rsidR="00E87F36" w:rsidRPr="0021169C">
        <w:rPr>
          <w:rFonts w:ascii="Times New Roman" w:hAnsi="Times New Roman" w:cs="Times New Roman"/>
          <w:vertAlign w:val="subscript"/>
        </w:rPr>
        <w:t>,</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Shiftable load</w:t>
      </w:r>
      <w:r w:rsidR="00E87F36" w:rsidRPr="0021169C">
        <w:rPr>
          <w:rFonts w:ascii="Times New Roman" w:hAnsi="Times New Roman" w:cs="Times New Roman"/>
          <w:sz w:val="20"/>
          <w:szCs w:val="20"/>
        </w:rPr>
        <w:t xml:space="preserve"> </w:t>
      </w:r>
      <w:proofErr w:type="spellStart"/>
      <w:r w:rsidR="00E87F36" w:rsidRPr="0021169C">
        <w:rPr>
          <w:rFonts w:ascii="Times New Roman" w:hAnsi="Times New Roman" w:cs="Times New Roman"/>
          <w:i/>
        </w:rPr>
        <w:t>P</w:t>
      </w:r>
      <w:r w:rsidR="00E87F36" w:rsidRPr="0021169C">
        <w:rPr>
          <w:rFonts w:ascii="Times New Roman" w:hAnsi="Times New Roman" w:cs="Times New Roman"/>
          <w:vertAlign w:val="subscript"/>
        </w:rPr>
        <w:t>SH,</w:t>
      </w:r>
      <w:r w:rsidR="00E87F36" w:rsidRPr="0021169C">
        <w:rPr>
          <w:rFonts w:ascii="Times New Roman" w:hAnsi="Times New Roman" w:cs="Times New Roman"/>
          <w:i/>
          <w:vertAlign w:val="subscript"/>
        </w:rPr>
        <w:t>t</w:t>
      </w:r>
      <w:proofErr w:type="spellEnd"/>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Transferable load</w:t>
      </w:r>
      <w:r w:rsidR="00E87F36" w:rsidRPr="0021169C">
        <w:rPr>
          <w:rFonts w:ascii="Times New Roman" w:hAnsi="Times New Roman" w:cs="Times New Roman"/>
          <w:sz w:val="20"/>
          <w:szCs w:val="20"/>
        </w:rPr>
        <w:t xml:space="preserve"> </w:t>
      </w:r>
      <w:proofErr w:type="spellStart"/>
      <w:r w:rsidR="00E87F36" w:rsidRPr="0021169C">
        <w:rPr>
          <w:rFonts w:ascii="Times New Roman" w:hAnsi="Times New Roman" w:cs="Times New Roman"/>
          <w:i/>
        </w:rPr>
        <w:t>P</w:t>
      </w:r>
      <w:r w:rsidR="00E87F36" w:rsidRPr="0021169C">
        <w:rPr>
          <w:rFonts w:ascii="Times New Roman" w:hAnsi="Times New Roman" w:cs="Times New Roman"/>
          <w:vertAlign w:val="subscript"/>
        </w:rPr>
        <w:t>TR,t</w:t>
      </w:r>
      <w:proofErr w:type="spellEnd"/>
      <w:r w:rsidR="00E87F36" w:rsidRPr="0021169C">
        <w:rPr>
          <w:rFonts w:ascii="Times New Roman" w:hAnsi="Times New Roman" w:cs="Times New Roman"/>
          <w:sz w:val="20"/>
          <w:szCs w:val="20"/>
        </w:rPr>
        <w:t xml:space="preserve">, </w:t>
      </w:r>
      <w:proofErr w:type="spellStart"/>
      <w:r w:rsidR="00E87F36" w:rsidRPr="0021169C">
        <w:rPr>
          <w:rFonts w:ascii="Times New Roman" w:hAnsi="Times New Roman" w:cs="Times New Roman"/>
          <w:i/>
        </w:rPr>
        <w:t>P</w:t>
      </w:r>
      <w:r w:rsidR="00E87F36" w:rsidRPr="0021169C">
        <w:rPr>
          <w:rFonts w:ascii="Times New Roman" w:hAnsi="Times New Roman" w:cs="Times New Roman"/>
          <w:vertAlign w:val="subscript"/>
        </w:rPr>
        <w:t>G,</w:t>
      </w:r>
      <w:r w:rsidR="00E87F36" w:rsidRPr="0021169C">
        <w:rPr>
          <w:rFonts w:ascii="Times New Roman" w:hAnsi="Times New Roman" w:cs="Times New Roman"/>
          <w:i/>
          <w:vertAlign w:val="subscript"/>
        </w:rPr>
        <w:t>t</w:t>
      </w:r>
      <w:proofErr w:type="spellEnd"/>
      <w:r w:rsidR="00E87F36" w:rsidRPr="0021169C">
        <w:rPr>
          <w:rFonts w:ascii="Times New Roman" w:hAnsi="Times New Roman" w:cs="Times New Roman"/>
          <w:i/>
          <w:vertAlign w:val="subscript"/>
        </w:rPr>
        <w:t xml:space="preserve"> </w:t>
      </w:r>
      <w:r w:rsidR="00760A6A" w:rsidRPr="00760A6A">
        <w:rPr>
          <w:rFonts w:ascii="Times New Roman" w:hAnsi="Times New Roman" w:cs="Times New Roman"/>
          <w:sz w:val="20"/>
          <w:szCs w:val="20"/>
        </w:rPr>
        <w:t>is the average wind power generation during interval</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t;</w:t>
      </w:r>
      <w:r w:rsidR="00E87F36" w:rsidRPr="0021169C">
        <w:rPr>
          <w:rFonts w:ascii="Times New Roman" w:hAnsi="Times New Roman" w:cs="Times New Roman"/>
          <w:sz w:val="20"/>
          <w:szCs w:val="20"/>
        </w:rPr>
        <w:t xml:space="preserve"> </w:t>
      </w:r>
      <w:proofErr w:type="spellStart"/>
      <w:r w:rsidR="00E87F36" w:rsidRPr="0021169C">
        <w:rPr>
          <w:rFonts w:ascii="Times New Roman" w:hAnsi="Times New Roman" w:cs="Times New Roman"/>
        </w:rPr>
        <w:t>Δ</w:t>
      </w:r>
      <w:r w:rsidR="00E87F36" w:rsidRPr="0021169C">
        <w:rPr>
          <w:rFonts w:ascii="Times New Roman" w:hAnsi="Times New Roman" w:cs="Times New Roman"/>
          <w:i/>
        </w:rPr>
        <w:t>P</w:t>
      </w:r>
      <w:r w:rsidR="00E87F36" w:rsidRPr="0021169C">
        <w:rPr>
          <w:rFonts w:ascii="Times New Roman" w:hAnsi="Times New Roman" w:cs="Times New Roman"/>
          <w:i/>
          <w:eastAsianLayout w:id="-780930560" w:combine="1"/>
        </w:rPr>
        <w:t>sum</w:t>
      </w:r>
      <w:proofErr w:type="spellEnd"/>
      <w:r w:rsidR="00E87F36" w:rsidRPr="0021169C">
        <w:rPr>
          <w:rFonts w:ascii="Times New Roman" w:hAnsi="Times New Roman" w:cs="Times New Roman"/>
          <w:i/>
          <w:eastAsianLayout w:id="-780930560" w:combine="1"/>
        </w:rPr>
        <w:t xml:space="preserve"> </w:t>
      </w:r>
      <w:proofErr w:type="spellStart"/>
      <w:r w:rsidR="00E87F36" w:rsidRPr="0021169C">
        <w:rPr>
          <w:rFonts w:ascii="Times New Roman" w:hAnsi="Times New Roman" w:cs="Times New Roman"/>
          <w:i/>
          <w:eastAsianLayout w:id="-780930560" w:combine="1"/>
        </w:rPr>
        <w:t>L,t</w:t>
      </w:r>
      <w:proofErr w:type="spellEnd"/>
      <w:r w:rsidR="00E87F36" w:rsidRPr="0021169C">
        <w:rPr>
          <w:rFonts w:ascii="Times New Roman" w:hAnsi="Times New Roman" w:cs="Times New Roman"/>
          <w:i/>
        </w:rPr>
        <w:t xml:space="preserve"> </w:t>
      </w:r>
      <w:r w:rsidR="00760A6A" w:rsidRPr="00760A6A">
        <w:rPr>
          <w:rFonts w:ascii="Times New Roman" w:hAnsi="Times New Roman" w:cs="Times New Roman"/>
          <w:sz w:val="20"/>
          <w:szCs w:val="20"/>
        </w:rPr>
        <w:t>represents the aggregated DR adjustment of flexible loads, including</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Peak shaving (</w:t>
      </w:r>
      <w:proofErr w:type="spellStart"/>
      <w:r w:rsidR="00E87F36" w:rsidRPr="0021169C">
        <w:rPr>
          <w:rFonts w:ascii="Times New Roman" w:hAnsi="Times New Roman" w:cs="Times New Roman"/>
        </w:rPr>
        <w:t>Δ</w:t>
      </w:r>
      <w:r w:rsidR="00E87F36" w:rsidRPr="0021169C">
        <w:rPr>
          <w:rFonts w:ascii="Times New Roman" w:hAnsi="Times New Roman" w:cs="Times New Roman"/>
          <w:i/>
        </w:rPr>
        <w:t>P</w:t>
      </w:r>
      <w:r w:rsidR="00E87F36" w:rsidRPr="0021169C">
        <w:rPr>
          <w:rFonts w:ascii="Times New Roman" w:hAnsi="Times New Roman" w:cs="Times New Roman"/>
          <w:i/>
          <w:eastAsianLayout w:id="-780930560" w:combine="1"/>
        </w:rPr>
        <w:t>sum</w:t>
      </w:r>
      <w:proofErr w:type="spellEnd"/>
      <w:r w:rsidR="00E87F36" w:rsidRPr="0021169C">
        <w:rPr>
          <w:rFonts w:ascii="Times New Roman" w:hAnsi="Times New Roman" w:cs="Times New Roman"/>
          <w:i/>
          <w:eastAsianLayout w:id="-780930560" w:combine="1"/>
        </w:rPr>
        <w:t xml:space="preserve"> </w:t>
      </w:r>
      <w:proofErr w:type="spellStart"/>
      <w:r w:rsidR="00E87F36" w:rsidRPr="0021169C">
        <w:rPr>
          <w:rFonts w:ascii="Times New Roman" w:hAnsi="Times New Roman" w:cs="Times New Roman"/>
          <w:i/>
          <w:eastAsianLayout w:id="-780930560" w:combine="1"/>
        </w:rPr>
        <w:t>L,t</w:t>
      </w:r>
      <w:proofErr w:type="spellEnd"/>
      <w:r w:rsidR="00E87F36" w:rsidRPr="0021169C">
        <w:rPr>
          <w:rFonts w:ascii="Times New Roman" w:hAnsi="Times New Roman" w:cs="Times New Roman"/>
        </w:rPr>
        <w:t>&gt;0</w:t>
      </w:r>
      <w:r w:rsidR="00760A6A" w:rsidRPr="00760A6A">
        <w:rPr>
          <w:rFonts w:ascii="Times New Roman" w:hAnsi="Times New Roman" w:cs="Times New Roman"/>
          <w:sz w:val="20"/>
          <w:szCs w:val="20"/>
        </w:rPr>
        <w:t>)</w:t>
      </w:r>
      <w:r w:rsidR="00E87F36" w:rsidRPr="0021169C">
        <w:rPr>
          <w:rFonts w:ascii="Times New Roman" w:hAnsi="Times New Roman" w:cs="Times New Roman"/>
          <w:sz w:val="20"/>
          <w:szCs w:val="20"/>
        </w:rPr>
        <w:t xml:space="preserve"> and </w:t>
      </w:r>
      <w:r w:rsidR="00760A6A" w:rsidRPr="00760A6A">
        <w:rPr>
          <w:rFonts w:ascii="Times New Roman" w:hAnsi="Times New Roman" w:cs="Times New Roman"/>
          <w:sz w:val="20"/>
          <w:szCs w:val="20"/>
        </w:rPr>
        <w:t>Valley filling (</w:t>
      </w:r>
      <w:proofErr w:type="spellStart"/>
      <w:r w:rsidR="00E87F36" w:rsidRPr="0021169C">
        <w:rPr>
          <w:rFonts w:ascii="Times New Roman" w:hAnsi="Times New Roman" w:cs="Times New Roman"/>
        </w:rPr>
        <w:t>Δ</w:t>
      </w:r>
      <w:r w:rsidR="00E87F36" w:rsidRPr="0021169C">
        <w:rPr>
          <w:rFonts w:ascii="Times New Roman" w:hAnsi="Times New Roman" w:cs="Times New Roman"/>
          <w:i/>
        </w:rPr>
        <w:t>P</w:t>
      </w:r>
      <w:r w:rsidR="00E87F36" w:rsidRPr="0021169C">
        <w:rPr>
          <w:rFonts w:ascii="Times New Roman" w:hAnsi="Times New Roman" w:cs="Times New Roman"/>
          <w:i/>
          <w:eastAsianLayout w:id="-780930560" w:combine="1"/>
        </w:rPr>
        <w:t>sum</w:t>
      </w:r>
      <w:proofErr w:type="spellEnd"/>
      <w:r w:rsidR="00E87F36" w:rsidRPr="0021169C">
        <w:rPr>
          <w:rFonts w:ascii="Times New Roman" w:hAnsi="Times New Roman" w:cs="Times New Roman"/>
          <w:i/>
          <w:eastAsianLayout w:id="-780930560" w:combine="1"/>
        </w:rPr>
        <w:t xml:space="preserve"> </w:t>
      </w:r>
      <w:proofErr w:type="spellStart"/>
      <w:r w:rsidR="00E87F36" w:rsidRPr="0021169C">
        <w:rPr>
          <w:rFonts w:ascii="Times New Roman" w:hAnsi="Times New Roman" w:cs="Times New Roman"/>
          <w:i/>
          <w:eastAsianLayout w:id="-780930560" w:combine="1"/>
        </w:rPr>
        <w:t>L,t</w:t>
      </w:r>
      <w:proofErr w:type="spellEnd"/>
      <w:r w:rsidR="00E87F36" w:rsidRPr="0021169C">
        <w:rPr>
          <w:rFonts w:ascii="Times New Roman" w:hAnsi="Times New Roman" w:cs="Times New Roman"/>
        </w:rPr>
        <w:t>&lt;0</w:t>
      </w:r>
      <w:r w:rsidR="00760A6A" w:rsidRPr="00760A6A">
        <w:rPr>
          <w:rFonts w:ascii="Times New Roman" w:hAnsi="Times New Roman" w:cs="Times New Roman"/>
          <w:sz w:val="20"/>
          <w:szCs w:val="20"/>
        </w:rPr>
        <w:t>)</w:t>
      </w:r>
      <w:r w:rsidR="00E87F36" w:rsidRPr="0021169C">
        <w:rPr>
          <w:rFonts w:ascii="Times New Roman" w:hAnsi="Times New Roman" w:cs="Times New Roman"/>
          <w:sz w:val="20"/>
          <w:szCs w:val="20"/>
        </w:rPr>
        <w:t>;</w:t>
      </w:r>
      <w:r w:rsidR="00760A6A" w:rsidRPr="00760A6A">
        <w:rPr>
          <w:rFonts w:ascii="Times New Roman" w:hAnsi="Times New Roman" w:cs="Times New Roman"/>
          <w:sz w:val="20"/>
          <w:szCs w:val="20"/>
        </w:rPr>
        <w:t>Composed of three DR components</w:t>
      </w:r>
      <w:r w:rsidR="00E87F36" w:rsidRPr="0021169C">
        <w:rPr>
          <w:rFonts w:ascii="Times New Roman" w:hAnsi="Times New Roman" w:cs="Times New Roman"/>
          <w:sz w:val="20"/>
          <w:szCs w:val="20"/>
        </w:rPr>
        <w:t xml:space="preserve"> </w:t>
      </w:r>
      <w:r w:rsidR="00760A6A" w:rsidRPr="00760A6A">
        <w:rPr>
          <w:rFonts w:ascii="Times New Roman" w:hAnsi="Times New Roman" w:cs="Times New Roman"/>
          <w:sz w:val="20"/>
          <w:szCs w:val="20"/>
        </w:rPr>
        <w:t xml:space="preserve">AC load adjustment </w:t>
      </w:r>
      <w:proofErr w:type="spellStart"/>
      <w:r w:rsidR="00E87F36" w:rsidRPr="0021169C">
        <w:rPr>
          <w:rFonts w:ascii="Times New Roman" w:hAnsi="Times New Roman" w:cs="Times New Roman"/>
        </w:rPr>
        <w:t>Δ</w:t>
      </w:r>
      <w:r w:rsidR="00E87F36" w:rsidRPr="0021169C">
        <w:rPr>
          <w:rFonts w:ascii="Times New Roman" w:hAnsi="Times New Roman" w:cs="Times New Roman"/>
          <w:i/>
        </w:rPr>
        <w:t>P</w:t>
      </w:r>
      <w:r w:rsidR="00E87F36" w:rsidRPr="0021169C">
        <w:rPr>
          <w:rFonts w:ascii="Times New Roman" w:hAnsi="Times New Roman" w:cs="Times New Roman"/>
          <w:vertAlign w:val="subscript"/>
        </w:rPr>
        <w:t>AC,</w:t>
      </w:r>
      <w:r w:rsidR="00E87F36" w:rsidRPr="0021169C">
        <w:rPr>
          <w:rFonts w:ascii="Times New Roman" w:hAnsi="Times New Roman" w:cs="Times New Roman"/>
          <w:i/>
          <w:vertAlign w:val="subscript"/>
        </w:rPr>
        <w:t>t</w:t>
      </w:r>
      <w:proofErr w:type="spellEnd"/>
      <w:r w:rsidR="00E87F36" w:rsidRPr="0021169C">
        <w:rPr>
          <w:rFonts w:ascii="Times New Roman" w:hAnsi="Times New Roman" w:cs="Times New Roman"/>
          <w:i/>
          <w:vertAlign w:val="subscript"/>
        </w:rPr>
        <w:t xml:space="preserve"> </w:t>
      </w:r>
      <w:r w:rsidR="00E87F36" w:rsidRPr="0021169C">
        <w:rPr>
          <w:rFonts w:ascii="Times New Roman" w:hAnsi="Times New Roman" w:cs="Times New Roman"/>
          <w:sz w:val="20"/>
          <w:szCs w:val="20"/>
        </w:rPr>
        <w:t>,</w:t>
      </w:r>
      <w:r w:rsidR="00760A6A" w:rsidRPr="00760A6A">
        <w:rPr>
          <w:rFonts w:ascii="Times New Roman" w:hAnsi="Times New Roman" w:cs="Times New Roman"/>
          <w:sz w:val="20"/>
          <w:szCs w:val="20"/>
        </w:rPr>
        <w:t xml:space="preserve">Shiftable load adjustment </w:t>
      </w:r>
      <w:proofErr w:type="spellStart"/>
      <w:r w:rsidR="00E87F36" w:rsidRPr="0021169C">
        <w:rPr>
          <w:rFonts w:ascii="Times New Roman" w:hAnsi="Times New Roman" w:cs="Times New Roman"/>
        </w:rPr>
        <w:t>Δ</w:t>
      </w:r>
      <w:r w:rsidR="00E87F36" w:rsidRPr="0021169C">
        <w:rPr>
          <w:rFonts w:ascii="Times New Roman" w:hAnsi="Times New Roman" w:cs="Times New Roman"/>
          <w:i/>
        </w:rPr>
        <w:t>P</w:t>
      </w:r>
      <w:r w:rsidR="00E87F36" w:rsidRPr="0021169C">
        <w:rPr>
          <w:rFonts w:ascii="Times New Roman" w:hAnsi="Times New Roman" w:cs="Times New Roman"/>
          <w:vertAlign w:val="subscript"/>
        </w:rPr>
        <w:t>SH,t</w:t>
      </w:r>
      <w:proofErr w:type="spellEnd"/>
      <w:r w:rsidR="00E87F36" w:rsidRPr="0021169C">
        <w:rPr>
          <w:rFonts w:ascii="Times New Roman" w:hAnsi="Times New Roman" w:cs="Times New Roman"/>
          <w:vertAlign w:val="subscript"/>
        </w:rPr>
        <w:t xml:space="preserve"> </w:t>
      </w:r>
      <w:r w:rsidR="00E87F36" w:rsidRPr="0021169C">
        <w:rPr>
          <w:rFonts w:ascii="Times New Roman" w:hAnsi="Times New Roman" w:cs="Times New Roman"/>
        </w:rPr>
        <w:t>and</w:t>
      </w:r>
      <w:r w:rsidR="00E87F36" w:rsidRPr="0021169C">
        <w:rPr>
          <w:rFonts w:ascii="Times New Roman" w:hAnsi="Times New Roman" w:cs="Times New Roman"/>
          <w:vertAlign w:val="subscript"/>
        </w:rPr>
        <w:t xml:space="preserve"> </w:t>
      </w:r>
      <w:r w:rsidR="00760A6A" w:rsidRPr="00760A6A">
        <w:rPr>
          <w:rFonts w:ascii="Times New Roman" w:hAnsi="Times New Roman" w:cs="Times New Roman"/>
          <w:sz w:val="20"/>
          <w:szCs w:val="20"/>
        </w:rPr>
        <w:t xml:space="preserve">Transferable load adjustment </w:t>
      </w:r>
      <w:proofErr w:type="spellStart"/>
      <w:r w:rsidR="00E87F36" w:rsidRPr="0021169C">
        <w:rPr>
          <w:rFonts w:ascii="Times New Roman" w:hAnsi="Times New Roman" w:cs="Times New Roman"/>
        </w:rPr>
        <w:t>Δ</w:t>
      </w:r>
      <w:r w:rsidR="00E87F36" w:rsidRPr="0021169C">
        <w:rPr>
          <w:rFonts w:ascii="Times New Roman" w:hAnsi="Times New Roman" w:cs="Times New Roman"/>
          <w:i/>
        </w:rPr>
        <w:t>P</w:t>
      </w:r>
      <w:r w:rsidR="00E87F36" w:rsidRPr="0021169C">
        <w:rPr>
          <w:rFonts w:ascii="Times New Roman" w:hAnsi="Times New Roman" w:cs="Times New Roman"/>
          <w:vertAlign w:val="subscript"/>
        </w:rPr>
        <w:t>TR,</w:t>
      </w:r>
      <w:r w:rsidR="00E87F36" w:rsidRPr="0021169C">
        <w:rPr>
          <w:rFonts w:ascii="Times New Roman" w:hAnsi="Times New Roman" w:cs="Times New Roman"/>
          <w:i/>
          <w:vertAlign w:val="subscript"/>
        </w:rPr>
        <w:t>t</w:t>
      </w:r>
      <w:proofErr w:type="spellEnd"/>
      <w:r w:rsidR="00E87F36" w:rsidRPr="0021169C">
        <w:rPr>
          <w:rFonts w:ascii="Times New Roman" w:hAnsi="Times New Roman" w:cs="Times New Roman"/>
          <w:i/>
          <w:vertAlign w:val="subscript"/>
        </w:rPr>
        <w:t xml:space="preserve"> </w:t>
      </w:r>
      <w:r w:rsidR="00E87F36" w:rsidRPr="0021169C">
        <w:rPr>
          <w:rFonts w:ascii="Times New Roman" w:hAnsi="Times New Roman" w:cs="Times New Roman"/>
          <w:i/>
        </w:rPr>
        <w:t>.</w:t>
      </w:r>
    </w:p>
    <w:p w14:paraId="14F7FED4" w14:textId="77777777" w:rsidR="000A0ABF" w:rsidRPr="0021169C" w:rsidRDefault="00E87F36"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sz w:val="20"/>
          <w:szCs w:val="20"/>
        </w:rPr>
        <w:t>Based on the evaluation results of the time-varying potential of air conditioning load, the optimization model constraint conditions can be defined as equation (13), and the adjustment of air conditioning load in each time period must meet the constraints of its adjustable upper and lower limits. Equations (7)-(10) constitute the operational constraints for other types of flexible loads in the objective function.</w:t>
      </w:r>
    </w:p>
    <w:p w14:paraId="4E79E019" w14:textId="77777777" w:rsidR="000A0ABF" w:rsidRPr="00760A6A" w:rsidRDefault="000A0ABF" w:rsidP="000A0ABF">
      <w:pPr>
        <w:tabs>
          <w:tab w:val="num" w:pos="720"/>
          <w:tab w:val="num" w:pos="1440"/>
          <w:tab w:val="num" w:pos="2160"/>
        </w:tabs>
        <w:snapToGrid w:val="0"/>
        <w:ind w:firstLineChars="150" w:firstLine="315"/>
        <w:jc w:val="both"/>
        <w:textAlignment w:val="center"/>
        <w:rPr>
          <w:rFonts w:ascii="Times New Roman" w:hAnsi="Times New Roman" w:cs="Times New Roman"/>
          <w:sz w:val="20"/>
          <w:szCs w:val="20"/>
        </w:rPr>
      </w:pPr>
      <w:r w:rsidRPr="0021169C">
        <w:rPr>
          <w:rFonts w:ascii="Times New Roman" w:hAnsi="Times New Roman" w:cs="Times New Roman"/>
          <w:sz w:val="21"/>
        </w:rPr>
        <w:object w:dxaOrig="2540" w:dyaOrig="380" w14:anchorId="672340CD">
          <v:shape id="_x0000_i1040" type="#_x0000_t75" style="width:119.25pt;height:20.75pt" o:ole="">
            <v:imagedata r:id="rId37" o:title=""/>
          </v:shape>
          <o:OLEObject Type="Embed" ProgID="Equation.DSMT4" ShapeID="_x0000_i1040" DrawAspect="Content" ObjectID="_1812793626" r:id="rId38"/>
        </w:object>
      </w:r>
      <w:r w:rsidRPr="0021169C">
        <w:rPr>
          <w:rFonts w:ascii="Times New Roman" w:hAnsi="Times New Roman" w:cs="Times New Roman"/>
          <w:sz w:val="21"/>
        </w:rPr>
        <w:t xml:space="preserve">       </w:t>
      </w:r>
      <w:r w:rsidRPr="0021169C">
        <w:rPr>
          <w:rFonts w:ascii="Times New Roman" w:eastAsia="宋体" w:hAnsi="Times New Roman" w:cs="Times New Roman"/>
          <w:sz w:val="21"/>
          <w:szCs w:val="21"/>
        </w:rPr>
        <w:t xml:space="preserve"> (1</w:t>
      </w:r>
      <w:r w:rsidRPr="0021169C">
        <w:rPr>
          <w:rFonts w:ascii="Times New Roman" w:hAnsi="Times New Roman" w:cs="Times New Roman"/>
          <w:sz w:val="21"/>
        </w:rPr>
        <w:t>3</w:t>
      </w:r>
      <w:r w:rsidRPr="0021169C">
        <w:rPr>
          <w:rFonts w:ascii="Times New Roman" w:eastAsia="宋体" w:hAnsi="Times New Roman" w:cs="Times New Roman"/>
          <w:sz w:val="21"/>
          <w:szCs w:val="21"/>
        </w:rPr>
        <w:t>)</w:t>
      </w:r>
    </w:p>
    <w:p w14:paraId="349700F0" w14:textId="77777777" w:rsidR="000A0ABF" w:rsidRPr="0021169C" w:rsidRDefault="000A0ABF"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b/>
          <w:sz w:val="20"/>
          <w:szCs w:val="20"/>
        </w:rPr>
        <w:t>3.3 Solution Algorithm for Source-Load Dynamic Optimal Scheduling Model</w:t>
      </w:r>
    </w:p>
    <w:p w14:paraId="6B01FDE7"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 xml:space="preserve">Given that the electricity load </w:t>
      </w:r>
      <w:proofErr w:type="spellStart"/>
      <w:r w:rsidRPr="0021169C">
        <w:rPr>
          <w:rFonts w:ascii="Times New Roman" w:hAnsi="Times New Roman" w:cs="Times New Roman"/>
          <w:sz w:val="20"/>
          <w:szCs w:val="20"/>
        </w:rPr>
        <w:t>P</w:t>
      </w:r>
      <w:r w:rsidRPr="0021169C">
        <w:rPr>
          <w:rFonts w:ascii="Times New Roman" w:hAnsi="Times New Roman" w:cs="Times New Roman"/>
          <w:sz w:val="20"/>
          <w:szCs w:val="20"/>
          <w:vertAlign w:val="subscript"/>
        </w:rPr>
        <w:t>L,t</w:t>
      </w:r>
      <w:proofErr w:type="spellEnd"/>
      <w:r w:rsidRPr="0021169C">
        <w:rPr>
          <w:rFonts w:ascii="Times New Roman" w:hAnsi="Times New Roman" w:cs="Times New Roman" w:hint="eastAsia"/>
          <w:sz w:val="20"/>
          <w:szCs w:val="20"/>
        </w:rPr>
        <w:t xml:space="preserve"> and the schedulable potential boundary </w:t>
      </w:r>
      <w:proofErr w:type="spellStart"/>
      <w:r w:rsidRPr="0021169C">
        <w:rPr>
          <w:rFonts w:ascii="Times New Roman" w:hAnsi="Times New Roman" w:cs="Times New Roman"/>
          <w:sz w:val="20"/>
          <w:szCs w:val="20"/>
        </w:rPr>
        <w:t>ΔP</w:t>
      </w:r>
      <w:r w:rsidRPr="0021169C">
        <w:rPr>
          <w:rFonts w:ascii="Times New Roman" w:hAnsi="Times New Roman" w:cs="Times New Roman"/>
          <w:sz w:val="20"/>
          <w:szCs w:val="20"/>
          <w:vertAlign w:val="subscript"/>
        </w:rPr>
        <w:t>AC,t</w:t>
      </w:r>
      <w:proofErr w:type="spellEnd"/>
      <w:r w:rsidRPr="0021169C">
        <w:rPr>
          <w:rFonts w:ascii="Times New Roman" w:hAnsi="Times New Roman" w:cs="Times New Roman" w:hint="eastAsia"/>
          <w:sz w:val="20"/>
          <w:szCs w:val="20"/>
        </w:rPr>
        <w:t xml:space="preserve"> of the air conditioning load during time period t are affected by historical time periods such as t-1, t-2,... t-N, etc., from a global perspective, if the decision variables of the air conditioning load DR potential for all time periods are considered for unified calculation, it will lead to a sharp expansion in the number of decision variables, making the model solution extremely complex, inefficient, and even difficult to obtain effective solutions. In addition, since the scheduling process of the optimization model is iterative over time and does not have backtracking, this section introduces the greedy algorithm to solve the scheduling model.</w:t>
      </w:r>
    </w:p>
    <w:p w14:paraId="4ED413E7"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Greedy algorithm is a hierarchical processing method aimed at finding the optimal solution [2</w:t>
      </w:r>
      <w:r w:rsidR="0041556B" w:rsidRPr="0021169C">
        <w:rPr>
          <w:rFonts w:ascii="Times New Roman" w:hAnsi="Times New Roman" w:cs="Times New Roman" w:hint="eastAsia"/>
          <w:sz w:val="20"/>
          <w:szCs w:val="20"/>
        </w:rPr>
        <w:t>4</w:t>
      </w:r>
      <w:r w:rsidRPr="0021169C">
        <w:rPr>
          <w:rFonts w:ascii="Times New Roman" w:hAnsi="Times New Roman" w:cs="Times New Roman" w:hint="eastAsia"/>
          <w:sz w:val="20"/>
          <w:szCs w:val="20"/>
        </w:rPr>
        <w:t>]. Although its results usually only represent a local optimum in a certain sense, its steps are clear: first, a mathematical model is constructed to describe the problem; Secondly, decompose the problem to be solved into several sub problems; Next, solve each subproblem sequentially to obtain its local optimal solution; Finally, integrate these local optimal solutions to form the final feasible solution of the original problem. The greedy algorithm has a simple and efficient solving process, and is non traceable, meaning that the current solution only relies on historical results and is not affected by future results. However, due to the greedy algorithm only pursuing local optima in each solution, it is difficult to ensure the overall optimality of the final result.</w:t>
      </w:r>
    </w:p>
    <w:p w14:paraId="6866059A"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Considering the dynamic interaction between scheduling results and potential evaluation, the process of solving the source load dynamic optimization scheduling model based on greedy algorithm is shown in Figure 3. The specific solving steps are as follows:</w:t>
      </w:r>
    </w:p>
    <w:p w14:paraId="6799DAB0"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1) Enter the 24-hour wind power generation and user electricity load power curve for the next day;</w:t>
      </w:r>
    </w:p>
    <w:p w14:paraId="44AF3301"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2) Decompose the overall optimization model into sub optimization models based on time periods and solve them sequentially;</w:t>
      </w:r>
    </w:p>
    <w:p w14:paraId="0602F706"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3) For a specific time period, consider the impact of historical DR events on the user load curve and update the current user electricity load for that time period;</w:t>
      </w:r>
    </w:p>
    <w:p w14:paraId="19F99F61"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4) Considering the impact of historical DR events on the assessment of air conditioning load DR potential, update the current period DR potential assessment value based on a time-varying potential assessment model;</w:t>
      </w:r>
    </w:p>
    <w:p w14:paraId="224F2E7E"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5) Calculate the difference between the average wind power and average electricity consumption during the current period, and determine whether to carry out peak shaving or valley filling demand response;</w:t>
      </w:r>
    </w:p>
    <w:p w14:paraId="6CF5F4B1"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6) Within the maximum potential constraint range of various flexible loads, the DR potential is called in the order of priority: air conditioning&gt;transferable load&gt;translational load, to achieve the minimum power difference between the source and load.</w:t>
      </w:r>
    </w:p>
    <w:p w14:paraId="601AD8EA"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7) Based on the refined physical model of the device, calculate the power curves of various loads in the future period after DR for the equipment with potential air conditioning load.</w:t>
      </w:r>
    </w:p>
    <w:p w14:paraId="2EA18059"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8) Check if all sub optimization models have been solved, otherwise return to step 3) for loop solving.</w:t>
      </w:r>
    </w:p>
    <w:p w14:paraId="30510281"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 xml:space="preserve">9) Based on the scheduling results of adjustable potential in all time periods, form the </w:t>
      </w:r>
      <w:r w:rsidRPr="0021169C">
        <w:rPr>
          <w:rFonts w:ascii="Times New Roman" w:hAnsi="Times New Roman" w:cs="Times New Roman" w:hint="eastAsia"/>
          <w:sz w:val="20"/>
          <w:szCs w:val="20"/>
        </w:rPr>
        <w:lastRenderedPageBreak/>
        <w:t>final feasible solution of the optimization model.</w:t>
      </w:r>
    </w:p>
    <w:p w14:paraId="7CB8E3E8" w14:textId="3C2E1FBD" w:rsidR="000A0ABF" w:rsidRPr="0021169C" w:rsidRDefault="005163F3" w:rsidP="000A0ABF">
      <w:pPr>
        <w:pStyle w:val="12"/>
        <w:spacing w:line="240" w:lineRule="auto"/>
        <w:ind w:firstLineChars="0" w:firstLine="0"/>
        <w:jc w:val="center"/>
        <w:rPr>
          <w:sz w:val="21"/>
        </w:rPr>
      </w:pPr>
      <w:r>
        <w:rPr>
          <w:rFonts w:hint="eastAsia"/>
        </w:rPr>
        <w:object w:dxaOrig="3821" w:dyaOrig="7970" w14:anchorId="66D60942">
          <v:shape id="_x0000_i1041" type="#_x0000_t75" style="width:190.65pt;height:398pt" o:ole="">
            <v:imagedata r:id="rId39" o:title=""/>
          </v:shape>
          <o:OLEObject Type="Embed" ProgID="Visio.Drawing.15" ShapeID="_x0000_i1041" DrawAspect="Content" ObjectID="_1812793627" r:id="rId40"/>
        </w:object>
      </w:r>
    </w:p>
    <w:p w14:paraId="5C0C3351" w14:textId="77777777"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Fig. 3 Optimization model of solving process</w:t>
      </w:r>
    </w:p>
    <w:p w14:paraId="65E7D646" w14:textId="77777777" w:rsidR="000A0ABF" w:rsidRPr="0021169C" w:rsidRDefault="00001191"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To verify the effectiveness of the optimization model calculation results, the local load wind power consumption rate index R is defined, and the difference in source load power at each time period and the Mean Absolute Error (MAE) are calculated to quantify the power transmission value of the interconnection line.</w:t>
      </w:r>
    </w:p>
    <w:p w14:paraId="323D51A0" w14:textId="2F74E92C" w:rsidR="000A0ABF" w:rsidRPr="0021169C" w:rsidRDefault="009611EF" w:rsidP="000A0ABF">
      <w:pPr>
        <w:pStyle w:val="12"/>
        <w:spacing w:line="240" w:lineRule="auto"/>
        <w:ind w:firstLineChars="0" w:firstLine="0"/>
        <w:jc w:val="right"/>
        <w:rPr>
          <w:sz w:val="21"/>
        </w:rPr>
      </w:pPr>
      <w:r w:rsidRPr="0021169C">
        <w:rPr>
          <w:position w:val="-50"/>
          <w:sz w:val="21"/>
        </w:rPr>
        <w:object w:dxaOrig="2640" w:dyaOrig="1120" w14:anchorId="75F60AA1">
          <v:shape id="_x0000_i1042" type="#_x0000_t75" style="width:132.5pt;height:53.55pt" o:ole="">
            <v:imagedata r:id="rId41" o:title=""/>
          </v:shape>
          <o:OLEObject Type="Embed" ProgID="Equation.DSMT4" ShapeID="_x0000_i1042" DrawAspect="Content" ObjectID="_1812793628" r:id="rId42"/>
        </w:object>
      </w:r>
      <w:r w:rsidR="000A0ABF" w:rsidRPr="0021169C">
        <w:rPr>
          <w:sz w:val="21"/>
        </w:rPr>
        <w:t xml:space="preserve"> </w:t>
      </w:r>
      <w:r w:rsidR="000A0ABF" w:rsidRPr="0021169C">
        <w:rPr>
          <w:rFonts w:hint="eastAsia"/>
          <w:sz w:val="21"/>
        </w:rPr>
        <w:t xml:space="preserve">    </w:t>
      </w:r>
      <w:r w:rsidR="000A0ABF" w:rsidRPr="0021169C">
        <w:rPr>
          <w:sz w:val="21"/>
        </w:rPr>
        <w:t xml:space="preserve"> </w:t>
      </w:r>
      <w:r w:rsidR="000A0ABF" w:rsidRPr="0021169C">
        <w:rPr>
          <w:rFonts w:hint="eastAsia"/>
          <w:sz w:val="21"/>
        </w:rPr>
        <w:t xml:space="preserve"> (14)</w:t>
      </w:r>
    </w:p>
    <w:p w14:paraId="757141A3" w14:textId="77777777" w:rsidR="000A0ABF" w:rsidRPr="0021169C" w:rsidRDefault="000A0ABF" w:rsidP="000A0ABF">
      <w:pPr>
        <w:pStyle w:val="12"/>
        <w:spacing w:line="240" w:lineRule="auto"/>
        <w:ind w:firstLineChars="0" w:firstLine="0"/>
        <w:jc w:val="right"/>
        <w:rPr>
          <w:sz w:val="21"/>
        </w:rPr>
      </w:pPr>
      <w:r w:rsidRPr="0021169C">
        <w:rPr>
          <w:position w:val="-14"/>
          <w:sz w:val="21"/>
        </w:rPr>
        <w:object w:dxaOrig="1440" w:dyaOrig="380" w14:anchorId="7B02AD8F">
          <v:shape id="_x0000_i1043" type="#_x0000_t75" style="width:73.75pt;height:16.7pt" o:ole="">
            <v:imagedata r:id="rId43" o:title=""/>
          </v:shape>
          <o:OLEObject Type="Embed" ProgID="Equation.DSMT4" ShapeID="_x0000_i1043" DrawAspect="Content" ObjectID="_1812793629" r:id="rId44"/>
        </w:object>
      </w:r>
      <w:r w:rsidRPr="0021169C">
        <w:rPr>
          <w:sz w:val="21"/>
        </w:rPr>
        <w:t xml:space="preserve">  </w:t>
      </w:r>
      <w:r w:rsidRPr="0021169C">
        <w:rPr>
          <w:rFonts w:hint="eastAsia"/>
          <w:sz w:val="21"/>
        </w:rPr>
        <w:t xml:space="preserve">        </w:t>
      </w:r>
      <w:r w:rsidRPr="0021169C">
        <w:rPr>
          <w:sz w:val="21"/>
        </w:rPr>
        <w:t xml:space="preserve">  </w:t>
      </w:r>
      <w:r w:rsidRPr="0021169C">
        <w:rPr>
          <w:rFonts w:hint="eastAsia"/>
          <w:sz w:val="21"/>
        </w:rPr>
        <w:t xml:space="preserve"> (15)</w:t>
      </w:r>
    </w:p>
    <w:p w14:paraId="14EFF43E" w14:textId="77777777" w:rsidR="000A0ABF" w:rsidRPr="0021169C" w:rsidRDefault="000A0ABF" w:rsidP="000A0ABF">
      <w:pPr>
        <w:pStyle w:val="12"/>
        <w:spacing w:line="240" w:lineRule="auto"/>
        <w:ind w:firstLineChars="0" w:firstLine="0"/>
        <w:jc w:val="right"/>
        <w:rPr>
          <w:sz w:val="21"/>
        </w:rPr>
      </w:pPr>
      <w:r w:rsidRPr="0021169C">
        <w:rPr>
          <w:position w:val="-24"/>
          <w:sz w:val="21"/>
        </w:rPr>
        <w:object w:dxaOrig="2299" w:dyaOrig="620" w14:anchorId="30C93685">
          <v:shape id="_x0000_i1044" type="#_x0000_t75" style="width:115.8pt;height:29.95pt" o:ole="">
            <v:imagedata r:id="rId45" o:title=""/>
          </v:shape>
          <o:OLEObject Type="Embed" ProgID="Equation.DSMT4" ShapeID="_x0000_i1044" DrawAspect="Content" ObjectID="_1812793630" r:id="rId46"/>
        </w:object>
      </w:r>
      <w:r w:rsidRPr="0021169C">
        <w:rPr>
          <w:sz w:val="21"/>
        </w:rPr>
        <w:t xml:space="preserve"> </w:t>
      </w:r>
      <w:r w:rsidRPr="0021169C">
        <w:rPr>
          <w:rFonts w:hint="eastAsia"/>
          <w:sz w:val="21"/>
        </w:rPr>
        <w:t xml:space="preserve">   </w:t>
      </w:r>
      <w:r w:rsidRPr="0021169C">
        <w:rPr>
          <w:sz w:val="21"/>
        </w:rPr>
        <w:t xml:space="preserve"> </w:t>
      </w:r>
      <w:r w:rsidRPr="0021169C">
        <w:rPr>
          <w:rFonts w:hint="eastAsia"/>
          <w:sz w:val="21"/>
        </w:rPr>
        <w:t xml:space="preserve"> (16)</w:t>
      </w:r>
    </w:p>
    <w:p w14:paraId="30B12809" w14:textId="20F4D4D2" w:rsidR="000A0ABF" w:rsidRPr="0021169C" w:rsidRDefault="00475045" w:rsidP="000A0ABF">
      <w:pPr>
        <w:snapToGrid w:val="0"/>
        <w:spacing w:after="0" w:line="240" w:lineRule="auto"/>
        <w:jc w:val="both"/>
        <w:rPr>
          <w:rFonts w:ascii="Times New Roman" w:hAnsi="Times New Roman" w:cs="Times New Roman"/>
          <w:sz w:val="20"/>
          <w:szCs w:val="20"/>
        </w:rPr>
      </w:pPr>
      <w:r>
        <w:rPr>
          <w:rFonts w:ascii="Times New Roman" w:hAnsi="Times New Roman" w:cs="Times New Roman" w:hint="eastAsia"/>
          <w:sz w:val="20"/>
          <w:szCs w:val="20"/>
        </w:rPr>
        <w:t>w</w:t>
      </w:r>
      <w:r w:rsidR="009749E8" w:rsidRPr="0021169C">
        <w:rPr>
          <w:rFonts w:ascii="Times New Roman" w:hAnsi="Times New Roman" w:cs="Times New Roman" w:hint="eastAsia"/>
          <w:sz w:val="20"/>
          <w:szCs w:val="20"/>
        </w:rPr>
        <w:t>here, R</w:t>
      </w:r>
      <w:r w:rsidR="009749E8" w:rsidRPr="0021169C">
        <w:rPr>
          <w:rFonts w:ascii="Times New Roman" w:hAnsi="Times New Roman" w:cs="Times New Roman" w:hint="eastAsia"/>
          <w:sz w:val="20"/>
          <w:szCs w:val="20"/>
          <w:vertAlign w:val="subscript"/>
        </w:rPr>
        <w:t>t</w:t>
      </w:r>
      <w:r w:rsidR="009749E8" w:rsidRPr="0021169C">
        <w:rPr>
          <w:rFonts w:ascii="Times New Roman" w:hAnsi="Times New Roman" w:cs="Times New Roman" w:hint="eastAsia"/>
          <w:sz w:val="20"/>
          <w:szCs w:val="20"/>
        </w:rPr>
        <w:t xml:space="preserve"> is the local load wind power consumption rate during period t; </w:t>
      </w:r>
      <w:proofErr w:type="spellStart"/>
      <w:r w:rsidR="009749E8" w:rsidRPr="0021169C">
        <w:rPr>
          <w:rFonts w:ascii="Times New Roman" w:hAnsi="Times New Roman" w:cs="Times New Roman" w:hint="eastAsia"/>
          <w:sz w:val="20"/>
          <w:szCs w:val="20"/>
        </w:rPr>
        <w:t>P</w:t>
      </w:r>
      <w:r w:rsidR="009749E8" w:rsidRPr="0021169C">
        <w:rPr>
          <w:rFonts w:ascii="Times New Roman" w:hAnsi="Times New Roman" w:cs="Times New Roman" w:hint="eastAsia"/>
          <w:sz w:val="20"/>
          <w:szCs w:val="20"/>
          <w:vertAlign w:val="subscript"/>
        </w:rPr>
        <w:t>L,t</w:t>
      </w:r>
      <w:proofErr w:type="spellEnd"/>
      <w:r w:rsidR="009749E8" w:rsidRPr="0021169C">
        <w:rPr>
          <w:rFonts w:ascii="Times New Roman" w:hAnsi="Times New Roman" w:cs="Times New Roman" w:hint="eastAsia"/>
          <w:sz w:val="20"/>
          <w:szCs w:val="20"/>
        </w:rPr>
        <w:t xml:space="preserve"> is the total power consumption of DR after period </w:t>
      </w:r>
      <w:proofErr w:type="spellStart"/>
      <w:r w:rsidR="009749E8" w:rsidRPr="0021169C">
        <w:rPr>
          <w:rFonts w:ascii="Times New Roman" w:hAnsi="Times New Roman" w:cs="Times New Roman" w:hint="eastAsia"/>
          <w:sz w:val="20"/>
          <w:szCs w:val="20"/>
        </w:rPr>
        <w:t>i</w:t>
      </w:r>
      <w:proofErr w:type="spellEnd"/>
      <w:r w:rsidR="009749E8" w:rsidRPr="0021169C">
        <w:rPr>
          <w:rFonts w:ascii="Times New Roman" w:hAnsi="Times New Roman" w:cs="Times New Roman" w:hint="eastAsia"/>
          <w:sz w:val="20"/>
          <w:szCs w:val="20"/>
        </w:rPr>
        <w:t xml:space="preserve">; </w:t>
      </w:r>
      <w:proofErr w:type="spellStart"/>
      <w:r w:rsidR="009749E8" w:rsidRPr="0021169C">
        <w:rPr>
          <w:rFonts w:ascii="Times New Roman" w:hAnsi="Times New Roman" w:cs="Times New Roman" w:hint="eastAsia"/>
          <w:sz w:val="20"/>
          <w:szCs w:val="20"/>
        </w:rPr>
        <w:t>P</w:t>
      </w:r>
      <w:r w:rsidR="009749E8" w:rsidRPr="0021169C">
        <w:rPr>
          <w:rFonts w:ascii="Times New Roman" w:hAnsi="Times New Roman" w:cs="Times New Roman" w:hint="eastAsia"/>
          <w:sz w:val="20"/>
          <w:szCs w:val="20"/>
          <w:vertAlign w:val="subscript"/>
        </w:rPr>
        <w:t>e,t</w:t>
      </w:r>
      <w:proofErr w:type="spellEnd"/>
      <w:r w:rsidR="009749E8" w:rsidRPr="0021169C">
        <w:rPr>
          <w:rFonts w:ascii="Times New Roman" w:hAnsi="Times New Roman" w:cs="Times New Roman" w:hint="eastAsia"/>
          <w:sz w:val="20"/>
          <w:szCs w:val="20"/>
        </w:rPr>
        <w:t xml:space="preserve"> is the power transmission value of the connecting line during time period </w:t>
      </w:r>
      <w:proofErr w:type="spellStart"/>
      <w:r w:rsidR="009749E8" w:rsidRPr="0021169C">
        <w:rPr>
          <w:rFonts w:ascii="Times New Roman" w:hAnsi="Times New Roman" w:cs="Times New Roman" w:hint="eastAsia"/>
          <w:sz w:val="20"/>
          <w:szCs w:val="20"/>
        </w:rPr>
        <w:t>i</w:t>
      </w:r>
      <w:proofErr w:type="spellEnd"/>
      <w:r w:rsidR="009749E8" w:rsidRPr="0021169C">
        <w:rPr>
          <w:rFonts w:ascii="Times New Roman" w:hAnsi="Times New Roman" w:cs="Times New Roman" w:hint="eastAsia"/>
          <w:sz w:val="20"/>
          <w:szCs w:val="20"/>
        </w:rPr>
        <w:t xml:space="preserve">. </w:t>
      </w:r>
      <w:proofErr w:type="spellStart"/>
      <w:r w:rsidR="009749E8" w:rsidRPr="0021169C">
        <w:rPr>
          <w:rFonts w:ascii="Times New Roman" w:hAnsi="Times New Roman" w:cs="Times New Roman" w:hint="eastAsia"/>
          <w:sz w:val="20"/>
          <w:szCs w:val="20"/>
        </w:rPr>
        <w:t>P</w:t>
      </w:r>
      <w:r w:rsidR="009749E8" w:rsidRPr="0021169C">
        <w:rPr>
          <w:rFonts w:ascii="Times New Roman" w:hAnsi="Times New Roman" w:cs="Times New Roman" w:hint="eastAsia"/>
          <w:sz w:val="20"/>
          <w:szCs w:val="20"/>
          <w:vertAlign w:val="subscript"/>
        </w:rPr>
        <w:t>e,t</w:t>
      </w:r>
      <w:proofErr w:type="spellEnd"/>
      <w:r w:rsidR="009749E8" w:rsidRPr="0021169C">
        <w:rPr>
          <w:rFonts w:ascii="Times New Roman" w:hAnsi="Times New Roman" w:cs="Times New Roman" w:hint="eastAsia"/>
          <w:sz w:val="20"/>
          <w:szCs w:val="20"/>
        </w:rPr>
        <w:t xml:space="preserve">&gt;0 indicates the power transmitted from the external power grid to the community, while </w:t>
      </w:r>
      <w:proofErr w:type="spellStart"/>
      <w:r w:rsidR="009749E8" w:rsidRPr="0021169C">
        <w:rPr>
          <w:rFonts w:ascii="Times New Roman" w:hAnsi="Times New Roman" w:cs="Times New Roman" w:hint="eastAsia"/>
          <w:sz w:val="20"/>
          <w:szCs w:val="20"/>
        </w:rPr>
        <w:t>P</w:t>
      </w:r>
      <w:r w:rsidR="009749E8" w:rsidRPr="0021169C">
        <w:rPr>
          <w:rFonts w:ascii="Times New Roman" w:hAnsi="Times New Roman" w:cs="Times New Roman" w:hint="eastAsia"/>
          <w:sz w:val="20"/>
          <w:szCs w:val="20"/>
          <w:vertAlign w:val="subscript"/>
        </w:rPr>
        <w:t>e,t</w:t>
      </w:r>
      <w:proofErr w:type="spellEnd"/>
      <w:r w:rsidR="009749E8" w:rsidRPr="0021169C">
        <w:rPr>
          <w:rFonts w:ascii="Times New Roman" w:hAnsi="Times New Roman" w:cs="Times New Roman" w:hint="eastAsia"/>
          <w:sz w:val="20"/>
          <w:szCs w:val="20"/>
        </w:rPr>
        <w:t xml:space="preserve">&lt;0 indicates the power transmitted from the community to the outside; </w:t>
      </w:r>
      <w:r w:rsidR="009749E8" w:rsidRPr="0021169C">
        <w:rPr>
          <w:rFonts w:ascii="Times New Roman" w:hAnsi="Times New Roman" w:cs="Times New Roman" w:hint="eastAsia"/>
          <w:sz w:val="20"/>
          <w:szCs w:val="20"/>
        </w:rPr>
        <w:t>MAE is the average absolute error of the source load power difference for all time periods of a day.</w:t>
      </w:r>
    </w:p>
    <w:p w14:paraId="2E4CDC1A" w14:textId="77777777" w:rsidR="000A0ABF" w:rsidRPr="0021169C" w:rsidRDefault="000A0ABF"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hint="eastAsia"/>
          <w:b/>
          <w:sz w:val="20"/>
          <w:szCs w:val="20"/>
        </w:rPr>
        <w:t>4 Case Study Analysis</w:t>
      </w:r>
    </w:p>
    <w:p w14:paraId="592B9F3F" w14:textId="77777777" w:rsidR="000A0ABF" w:rsidRPr="0021169C" w:rsidRDefault="008F54CB"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This study examines a net-zero energy low-carbon community comprising 2,000 households. Each household is equipped with various electrical appliances, including</w:t>
      </w:r>
      <w:r w:rsidR="00240B2D" w:rsidRPr="0021169C">
        <w:rPr>
          <w:rFonts w:ascii="Times New Roman" w:hAnsi="Times New Roman" w:cs="Times New Roman" w:hint="eastAsia"/>
          <w:sz w:val="20"/>
          <w:szCs w:val="20"/>
        </w:rPr>
        <w:t xml:space="preserve"> flexible loads such as </w:t>
      </w:r>
      <w:r w:rsidRPr="0021169C">
        <w:rPr>
          <w:rFonts w:ascii="Times New Roman" w:hAnsi="Times New Roman" w:cs="Times New Roman" w:hint="eastAsia"/>
          <w:sz w:val="20"/>
          <w:szCs w:val="20"/>
        </w:rPr>
        <w:t>Air conditioning units, electric vehicles, washing machines, and rice cookers</w:t>
      </w:r>
      <w:r w:rsidR="00240B2D" w:rsidRPr="0021169C">
        <w:rPr>
          <w:rFonts w:ascii="Times New Roman" w:hAnsi="Times New Roman" w:cs="Times New Roman" w:hint="eastAsia"/>
          <w:sz w:val="20"/>
          <w:szCs w:val="20"/>
        </w:rPr>
        <w:t>, as well as rigid loads such as televisions, refrigerators, and lighting. The generation of load data is based on the working parameter distribution of household load in reference [2</w:t>
      </w:r>
      <w:r w:rsidR="0041556B" w:rsidRPr="0021169C">
        <w:rPr>
          <w:rFonts w:ascii="Times New Roman" w:hAnsi="Times New Roman" w:cs="Times New Roman" w:hint="eastAsia"/>
          <w:sz w:val="20"/>
          <w:szCs w:val="20"/>
        </w:rPr>
        <w:t>5</w:t>
      </w:r>
      <w:r w:rsidR="00240B2D" w:rsidRPr="0021169C">
        <w:rPr>
          <w:rFonts w:ascii="Times New Roman" w:hAnsi="Times New Roman" w:cs="Times New Roman" w:hint="eastAsia"/>
          <w:sz w:val="20"/>
          <w:szCs w:val="20"/>
        </w:rPr>
        <w:t>], and is implemented using Monte Carlo simulation method. It should be pointed out that due to the randomness of Monte Carlo simulation, there may be some fluctuations in the electricity load data under different scenarios, but this difference has a relatively small overall impact on the simulation results. The wind power generation data comes from the actual power generation records of a wind farm in a certain city. On a typical summer day, the power distribution of various devices in the community is shown in Figure 4, with air conditioning load accounting for a large proportion, while the power of movable load is relatively small.</w:t>
      </w:r>
    </w:p>
    <w:p w14:paraId="31713FA0" w14:textId="7971E584" w:rsidR="00A94119" w:rsidRPr="0021169C" w:rsidRDefault="00A94119" w:rsidP="000A0ABF">
      <w:pPr>
        <w:pStyle w:val="12"/>
        <w:spacing w:line="240" w:lineRule="auto"/>
        <w:ind w:firstLineChars="0" w:firstLine="0"/>
        <w:jc w:val="center"/>
        <w:rPr>
          <w:sz w:val="21"/>
        </w:rPr>
      </w:pPr>
      <w:r>
        <w:rPr>
          <w:noProof/>
        </w:rPr>
        <w:drawing>
          <wp:inline distT="0" distB="0" distL="0" distR="0" wp14:anchorId="217EFB55" wp14:editId="765CF548">
            <wp:extent cx="2501900" cy="2054860"/>
            <wp:effectExtent l="0" t="0" r="0" b="2540"/>
            <wp:docPr id="7825174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517440" name=""/>
                    <pic:cNvPicPr/>
                  </pic:nvPicPr>
                  <pic:blipFill>
                    <a:blip r:embed="rId47"/>
                    <a:stretch>
                      <a:fillRect/>
                    </a:stretch>
                  </pic:blipFill>
                  <pic:spPr>
                    <a:xfrm>
                      <a:off x="0" y="0"/>
                      <a:ext cx="2501900" cy="2054860"/>
                    </a:xfrm>
                    <a:prstGeom prst="rect">
                      <a:avLst/>
                    </a:prstGeom>
                  </pic:spPr>
                </pic:pic>
              </a:graphicData>
            </a:graphic>
          </wp:inline>
        </w:drawing>
      </w:r>
    </w:p>
    <w:p w14:paraId="055621E5" w14:textId="48AE5905"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Fig. 4 Typical daily load of residential users in summer</w:t>
      </w:r>
    </w:p>
    <w:p w14:paraId="353F7D09" w14:textId="77777777" w:rsidR="000A0ABF" w:rsidRPr="0021169C" w:rsidRDefault="00240B2D"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To verify the effectiveness of the source load optimization scheduling model, in-depth analysis was conducted on the source load power curves under different scenarios. Specifically, single day source load curves were randomly selected in February, June, and October, and defined as scenarios one, two, and three. We divided each selected day into 24 time periods on an hourly basis, calculated in detail the wind power consumption rate and transmission line power difference before and after the implementation of demand response, and conducted a systematic comparative study.</w:t>
      </w:r>
    </w:p>
    <w:p w14:paraId="1E56B2C0" w14:textId="77777777" w:rsidR="000A0ABF" w:rsidRPr="0021169C" w:rsidRDefault="00240B2D"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(1) Scenario 1.</w:t>
      </w:r>
    </w:p>
    <w:p w14:paraId="55F25B34" w14:textId="77777777" w:rsidR="000A0ABF" w:rsidRPr="0021169C" w:rsidRDefault="00240B2D"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 xml:space="preserve">Based on the source load power optimization scheduling model, the DR resource scheduling results for each period were calculated for the wind power generation and user electricity </w:t>
      </w:r>
      <w:r w:rsidRPr="0021169C">
        <w:rPr>
          <w:rFonts w:ascii="Times New Roman" w:hAnsi="Times New Roman" w:cs="Times New Roman" w:hint="eastAsia"/>
          <w:sz w:val="20"/>
          <w:szCs w:val="20"/>
        </w:rPr>
        <w:lastRenderedPageBreak/>
        <w:t>prediction curve on a certain day in February. Figure 5 (a) shows the wind power generation curve for that day and the user electricity load curve before and after DR implementation. From the graph, it can be seen that the wind power showed a clear anti peak characteristic on that day: during the periods of 0:00 to 8:00 and 11:00 to 16:00, the generated power exceeded the consumed power, and at this time, flexible loads participated in valley filling DR to absorb the excess wind power; During the periods of 8:00 to 11:00 and 16:00 to 24:00, the generated power is lower than the consumed power, so peak shaving DR is implemented to reduce the load power on the user side.</w:t>
      </w:r>
    </w:p>
    <w:p w14:paraId="026AD9BF" w14:textId="77777777" w:rsidR="000A0ABF" w:rsidRPr="0021169C" w:rsidRDefault="00240B2D"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Figures 5 (b), (c), and (d) respectively show the power curves of various flexible loads before and after DR implementation. The analysis results show that by fully utilizing the flexible resources on the demand side, the power difference of about 55% of the time period has been almost balanced. However, after 18:00, due to the sharp decline in wind power, it is difficult to achieve complete balance solely through demand side regulation. Specifically, the air conditioning load participated in peak shaving DR from 17:00 to 21:00, with the maximum reduction in air conditioning during the initial period from 17:00 to 18:00. Subsequently, due to considerations of user comfort, the number of users willing to continue participating in DR response decreased, resulting in a decrease in the potential for reduction. For transferable loads, their response is relatively large, and they participated in valley filling response during the periods of 0:00 to 8:00 and 11:00 to 16:00. However, overall, the response potential of transferable loads is relatively low, and their contribution to balancing source load power is relatively small.</w:t>
      </w:r>
    </w:p>
    <w:p w14:paraId="1A8CD845" w14:textId="356193B3" w:rsidR="000A0ABF" w:rsidRPr="0021169C" w:rsidRDefault="00A94119" w:rsidP="0058523F">
      <w:pPr>
        <w:snapToGrid w:val="0"/>
        <w:spacing w:after="0" w:line="240" w:lineRule="auto"/>
        <w:jc w:val="center"/>
        <w:rPr>
          <w:rFonts w:ascii="Times New Roman" w:eastAsia="宋体" w:hAnsi="Times New Roman" w:cs="Times New Roman"/>
          <w:b/>
          <w:i/>
          <w:iCs/>
          <w:kern w:val="0"/>
          <w:sz w:val="16"/>
          <w:szCs w:val="16"/>
          <w:lang w:val="en-AU"/>
        </w:rPr>
      </w:pPr>
      <w:r>
        <w:rPr>
          <w:noProof/>
        </w:rPr>
        <w:drawing>
          <wp:inline distT="0" distB="0" distL="0" distR="0" wp14:anchorId="7B6C1151" wp14:editId="3029287E">
            <wp:extent cx="2501900" cy="2124075"/>
            <wp:effectExtent l="0" t="0" r="0" b="9525"/>
            <wp:docPr id="18355310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531045" name=""/>
                    <pic:cNvPicPr/>
                  </pic:nvPicPr>
                  <pic:blipFill>
                    <a:blip r:embed="rId48"/>
                    <a:stretch>
                      <a:fillRect/>
                    </a:stretch>
                  </pic:blipFill>
                  <pic:spPr>
                    <a:xfrm>
                      <a:off x="0" y="0"/>
                      <a:ext cx="2501900" cy="2124075"/>
                    </a:xfrm>
                    <a:prstGeom prst="rect">
                      <a:avLst/>
                    </a:prstGeom>
                  </pic:spPr>
                </pic:pic>
              </a:graphicData>
            </a:graphic>
          </wp:inline>
        </w:drawing>
      </w:r>
    </w:p>
    <w:p w14:paraId="285187A4" w14:textId="77777777"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Fig.5 Flexible Load Before and After DR in Scenario 1</w:t>
      </w:r>
    </w:p>
    <w:p w14:paraId="4D53A953" w14:textId="77777777" w:rsidR="000A0ABF" w:rsidRPr="0021169C" w:rsidRDefault="00240B2D"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 xml:space="preserve">Figure 6 shows the maximum DR potential of air conditioning loads at different time periods on that day, as well as the actual adjustment amount after optimizing the model. From the graph, it can be seen that there are significant differences in the DR potential of air conditioning </w:t>
      </w:r>
      <w:r w:rsidRPr="0021169C">
        <w:rPr>
          <w:rFonts w:ascii="Times New Roman" w:hAnsi="Times New Roman" w:cs="Times New Roman" w:hint="eastAsia"/>
          <w:sz w:val="20"/>
          <w:szCs w:val="20"/>
        </w:rPr>
        <w:t>load at different time periods. It is worth noting that the actual demand for air conditioning load is usually lower than its maximum potential. During the periods of 9:00 to 11:00 and 18:00 to 24:00, although most of the adjustable potential is called upon, there is still a certain difference between the source load power.</w:t>
      </w:r>
    </w:p>
    <w:p w14:paraId="56BB35FE" w14:textId="77777777" w:rsidR="000A0ABF" w:rsidRPr="0021169C" w:rsidRDefault="00240B2D"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Figures 7 and 8 respectively compare the wind power consumption rate and source load power difference before and after DR implementation. The results showed that, thanks to the regulating effect of DR, the wind power consumption rate was significantly improved in all time periods from 1:00 to 7:00 and from 12:00 to 16:00. Compared with before the implementation of DR, the daily average consumption rate has increased by 21.45%. At the same time, the power difference between the source and load decreased significantly in all time periods. Specifically, the mean square error (MAE) of the source load curve before DR implementation was 1.52MW, but after DR implementation, it decreased to 0.64MW, a reduction of 57.89%.</w:t>
      </w:r>
    </w:p>
    <w:p w14:paraId="6AB8BBE0" w14:textId="4AC94CAB" w:rsidR="00A94119" w:rsidRPr="0021169C" w:rsidRDefault="00A94119" w:rsidP="0058523F">
      <w:pPr>
        <w:snapToGrid w:val="0"/>
        <w:spacing w:after="0" w:line="240" w:lineRule="auto"/>
        <w:jc w:val="center"/>
        <w:rPr>
          <w:rFonts w:hint="eastAsia"/>
          <w:noProof/>
          <w:sz w:val="21"/>
        </w:rPr>
      </w:pPr>
      <w:r>
        <w:rPr>
          <w:noProof/>
        </w:rPr>
        <w:drawing>
          <wp:inline distT="0" distB="0" distL="0" distR="0" wp14:anchorId="278F28B2" wp14:editId="34321845">
            <wp:extent cx="2501900" cy="2063750"/>
            <wp:effectExtent l="0" t="0" r="0" b="0"/>
            <wp:docPr id="15060790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079063" name=""/>
                    <pic:cNvPicPr/>
                  </pic:nvPicPr>
                  <pic:blipFill>
                    <a:blip r:embed="rId49"/>
                    <a:stretch>
                      <a:fillRect/>
                    </a:stretch>
                  </pic:blipFill>
                  <pic:spPr>
                    <a:xfrm>
                      <a:off x="0" y="0"/>
                      <a:ext cx="2501900" cy="2063750"/>
                    </a:xfrm>
                    <a:prstGeom prst="rect">
                      <a:avLst/>
                    </a:prstGeom>
                  </pic:spPr>
                </pic:pic>
              </a:graphicData>
            </a:graphic>
          </wp:inline>
        </w:drawing>
      </w:r>
    </w:p>
    <w:p w14:paraId="561CBD7B" w14:textId="6399FE2A"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Fig.6 Adjustable potential and scheduling amount of air conditioning load in different time periods in Scenario 1</w:t>
      </w:r>
    </w:p>
    <w:p w14:paraId="42E5F5F9" w14:textId="35B263B5" w:rsidR="00A94119" w:rsidRPr="0021169C" w:rsidRDefault="005B534A" w:rsidP="0058523F">
      <w:pPr>
        <w:snapToGrid w:val="0"/>
        <w:spacing w:after="0" w:line="240" w:lineRule="auto"/>
        <w:jc w:val="center"/>
        <w:rPr>
          <w:rFonts w:ascii="Times New Roman" w:eastAsia="宋体" w:hAnsi="Times New Roman" w:cs="Times New Roman"/>
          <w:b/>
          <w:i/>
          <w:iCs/>
          <w:kern w:val="0"/>
          <w:sz w:val="16"/>
          <w:szCs w:val="16"/>
          <w:lang w:val="en-AU"/>
        </w:rPr>
      </w:pPr>
      <w:r>
        <w:rPr>
          <w:noProof/>
        </w:rPr>
        <w:drawing>
          <wp:inline distT="0" distB="0" distL="0" distR="0" wp14:anchorId="17A7F23E" wp14:editId="7CF15C2D">
            <wp:extent cx="2501900" cy="1998345"/>
            <wp:effectExtent l="0" t="0" r="0" b="1905"/>
            <wp:docPr id="10341064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06426" name=""/>
                    <pic:cNvPicPr/>
                  </pic:nvPicPr>
                  <pic:blipFill>
                    <a:blip r:embed="rId50"/>
                    <a:stretch>
                      <a:fillRect/>
                    </a:stretch>
                  </pic:blipFill>
                  <pic:spPr>
                    <a:xfrm>
                      <a:off x="0" y="0"/>
                      <a:ext cx="2501900" cy="1998345"/>
                    </a:xfrm>
                    <a:prstGeom prst="rect">
                      <a:avLst/>
                    </a:prstGeom>
                  </pic:spPr>
                </pic:pic>
              </a:graphicData>
            </a:graphic>
          </wp:inline>
        </w:drawing>
      </w:r>
    </w:p>
    <w:p w14:paraId="29BC21B7" w14:textId="49CEFEDB"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 xml:space="preserve">Fig.7 Wind power consumption rate before and after </w:t>
      </w:r>
      <w:r w:rsidR="0058523F" w:rsidRPr="0021169C">
        <w:rPr>
          <w:rFonts w:ascii="Times New Roman" w:eastAsia="宋体" w:hAnsi="Times New Roman" w:cs="Times New Roman" w:hint="eastAsia"/>
          <w:b/>
          <w:i/>
          <w:iCs/>
          <w:kern w:val="0"/>
          <w:sz w:val="16"/>
          <w:szCs w:val="16"/>
          <w:lang w:val="en-AU"/>
        </w:rPr>
        <w:t>DR</w:t>
      </w:r>
      <w:r w:rsidRPr="0021169C">
        <w:rPr>
          <w:rFonts w:ascii="Times New Roman" w:eastAsia="宋体" w:hAnsi="Times New Roman" w:cs="Times New Roman" w:hint="eastAsia"/>
          <w:b/>
          <w:i/>
          <w:iCs/>
          <w:kern w:val="0"/>
          <w:sz w:val="16"/>
          <w:szCs w:val="16"/>
          <w:lang w:val="en-AU"/>
        </w:rPr>
        <w:t xml:space="preserve"> in Scenario 1</w:t>
      </w:r>
    </w:p>
    <w:p w14:paraId="18B0BFD4" w14:textId="694F9C07" w:rsidR="00A94119" w:rsidRPr="0021169C" w:rsidRDefault="00A94119" w:rsidP="0058523F">
      <w:pPr>
        <w:snapToGrid w:val="0"/>
        <w:spacing w:after="0" w:line="240" w:lineRule="auto"/>
        <w:jc w:val="center"/>
        <w:rPr>
          <w:rFonts w:ascii="Times New Roman" w:eastAsia="宋体" w:hAnsi="Times New Roman" w:cs="Times New Roman"/>
          <w:b/>
          <w:i/>
          <w:iCs/>
          <w:kern w:val="0"/>
          <w:sz w:val="16"/>
          <w:szCs w:val="16"/>
          <w:lang w:val="en-AU"/>
        </w:rPr>
      </w:pPr>
      <w:r>
        <w:rPr>
          <w:noProof/>
        </w:rPr>
        <w:lastRenderedPageBreak/>
        <w:drawing>
          <wp:inline distT="0" distB="0" distL="0" distR="0" wp14:anchorId="2E21AD0F" wp14:editId="29FB3C02">
            <wp:extent cx="2501900" cy="2045335"/>
            <wp:effectExtent l="0" t="0" r="0" b="0"/>
            <wp:docPr id="9121490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149073" name=""/>
                    <pic:cNvPicPr/>
                  </pic:nvPicPr>
                  <pic:blipFill>
                    <a:blip r:embed="rId51"/>
                    <a:stretch>
                      <a:fillRect/>
                    </a:stretch>
                  </pic:blipFill>
                  <pic:spPr>
                    <a:xfrm>
                      <a:off x="0" y="0"/>
                      <a:ext cx="2501900" cy="2045335"/>
                    </a:xfrm>
                    <a:prstGeom prst="rect">
                      <a:avLst/>
                    </a:prstGeom>
                  </pic:spPr>
                </pic:pic>
              </a:graphicData>
            </a:graphic>
          </wp:inline>
        </w:drawing>
      </w:r>
    </w:p>
    <w:p w14:paraId="0ED88E39" w14:textId="529A5DD4"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 xml:space="preserve">Fig.8 Comparison of Source </w:t>
      </w:r>
      <w:r w:rsidR="0058523F" w:rsidRPr="0021169C">
        <w:rPr>
          <w:rFonts w:ascii="Times New Roman" w:eastAsia="宋体" w:hAnsi="Times New Roman" w:cs="Times New Roman" w:hint="eastAsia"/>
          <w:b/>
          <w:i/>
          <w:iCs/>
          <w:kern w:val="0"/>
          <w:sz w:val="16"/>
          <w:szCs w:val="16"/>
          <w:lang w:val="en-AU"/>
        </w:rPr>
        <w:t xml:space="preserve">and </w:t>
      </w:r>
      <w:r w:rsidRPr="0021169C">
        <w:rPr>
          <w:rFonts w:ascii="Times New Roman" w:eastAsia="宋体" w:hAnsi="Times New Roman" w:cs="Times New Roman" w:hint="eastAsia"/>
          <w:b/>
          <w:i/>
          <w:iCs/>
          <w:kern w:val="0"/>
          <w:sz w:val="16"/>
          <w:szCs w:val="16"/>
          <w:lang w:val="en-AU"/>
        </w:rPr>
        <w:t xml:space="preserve">Load Power Difference Before and After </w:t>
      </w:r>
      <w:r w:rsidR="0058523F" w:rsidRPr="0021169C">
        <w:rPr>
          <w:rFonts w:ascii="Times New Roman" w:eastAsia="宋体" w:hAnsi="Times New Roman" w:cs="Times New Roman" w:hint="eastAsia"/>
          <w:b/>
          <w:i/>
          <w:iCs/>
          <w:kern w:val="0"/>
          <w:sz w:val="16"/>
          <w:szCs w:val="16"/>
          <w:lang w:val="en-AU"/>
        </w:rPr>
        <w:t>DR</w:t>
      </w:r>
      <w:r w:rsidRPr="0021169C">
        <w:rPr>
          <w:rFonts w:ascii="Times New Roman" w:eastAsia="宋体" w:hAnsi="Times New Roman" w:cs="Times New Roman" w:hint="eastAsia"/>
          <w:b/>
          <w:i/>
          <w:iCs/>
          <w:kern w:val="0"/>
          <w:sz w:val="16"/>
          <w:szCs w:val="16"/>
          <w:lang w:val="en-AU"/>
        </w:rPr>
        <w:t xml:space="preserve"> in Scenario 1</w:t>
      </w:r>
    </w:p>
    <w:p w14:paraId="125AFE27" w14:textId="77777777" w:rsidR="000A0ABF" w:rsidRPr="0021169C" w:rsidRDefault="00240B2D"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(2) Scenario 2</w:t>
      </w:r>
    </w:p>
    <w:p w14:paraId="2636D746" w14:textId="2202C6E2" w:rsidR="000A0ABF" w:rsidRPr="0021169C" w:rsidRDefault="00240B2D"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In scenario two, Figure 9</w:t>
      </w:r>
      <w:bookmarkStart w:id="0" w:name="_Hlk202180713"/>
      <w:r w:rsidR="00322BD1">
        <w:rPr>
          <w:rFonts w:ascii="Times New Roman" w:hAnsi="Times New Roman" w:cs="Times New Roman" w:hint="eastAsia"/>
          <w:sz w:val="20"/>
          <w:szCs w:val="20"/>
        </w:rPr>
        <w:t xml:space="preserve"> (a) (b) (c) and (d) </w:t>
      </w:r>
      <w:bookmarkEnd w:id="0"/>
      <w:r w:rsidRPr="0021169C">
        <w:rPr>
          <w:rFonts w:ascii="Times New Roman" w:hAnsi="Times New Roman" w:cs="Times New Roman" w:hint="eastAsia"/>
          <w:sz w:val="20"/>
          <w:szCs w:val="20"/>
        </w:rPr>
        <w:t>shows the changes in user side load power before and after DR implementation. By optimizing scheduling, the source load power achieved a nearly balanced state between 0:00 and 16:00, and the user side load curve closely tracked the dynamic changes of the wind power generation curve, thereby maximizing the community's local load absorption rate of wind power. During this process, the three types of flexible loads on the user side were coordinated and adjusted at different times: the air conditioning load was mainly concentrated after 13:00 to participate in peak shaving operations, effectively reducing the electricity load on the residential side while ensuring user comfort; Transferable loads participate in DR at all times of the day, achieving maximum source load power balance; The movable load further participated in peak shaving and valley filling after 11:00.</w:t>
      </w:r>
    </w:p>
    <w:p w14:paraId="21FB01B1" w14:textId="2E8BCECA" w:rsidR="000A0ABF" w:rsidRPr="0021169C" w:rsidRDefault="00A94119" w:rsidP="0058523F">
      <w:pPr>
        <w:snapToGrid w:val="0"/>
        <w:spacing w:after="0" w:line="240" w:lineRule="auto"/>
        <w:jc w:val="center"/>
        <w:rPr>
          <w:rFonts w:ascii="Times New Roman" w:eastAsia="宋体" w:hAnsi="Times New Roman" w:cs="Times New Roman"/>
          <w:b/>
          <w:i/>
          <w:iCs/>
          <w:kern w:val="0"/>
          <w:sz w:val="16"/>
          <w:szCs w:val="16"/>
          <w:lang w:val="en-AU"/>
        </w:rPr>
      </w:pPr>
      <w:r>
        <w:rPr>
          <w:noProof/>
        </w:rPr>
        <w:drawing>
          <wp:inline distT="0" distB="0" distL="0" distR="0" wp14:anchorId="4488DED1" wp14:editId="5B8E04D3">
            <wp:extent cx="2501900" cy="2075180"/>
            <wp:effectExtent l="0" t="0" r="0" b="1270"/>
            <wp:docPr id="15476610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661093" name=""/>
                    <pic:cNvPicPr/>
                  </pic:nvPicPr>
                  <pic:blipFill>
                    <a:blip r:embed="rId52"/>
                    <a:stretch>
                      <a:fillRect/>
                    </a:stretch>
                  </pic:blipFill>
                  <pic:spPr>
                    <a:xfrm>
                      <a:off x="0" y="0"/>
                      <a:ext cx="2518761" cy="2089165"/>
                    </a:xfrm>
                    <a:prstGeom prst="rect">
                      <a:avLst/>
                    </a:prstGeom>
                  </pic:spPr>
                </pic:pic>
              </a:graphicData>
            </a:graphic>
          </wp:inline>
        </w:drawing>
      </w:r>
    </w:p>
    <w:p w14:paraId="0ADBBD80" w14:textId="6509C6B1"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 xml:space="preserve">Fig. 9 Change in Flexible Load Power Before and After </w:t>
      </w:r>
      <w:r w:rsidR="0058523F" w:rsidRPr="0021169C">
        <w:rPr>
          <w:rFonts w:ascii="Times New Roman" w:eastAsia="宋体" w:hAnsi="Times New Roman" w:cs="Times New Roman" w:hint="eastAsia"/>
          <w:b/>
          <w:i/>
          <w:iCs/>
          <w:kern w:val="0"/>
          <w:sz w:val="16"/>
          <w:szCs w:val="16"/>
          <w:lang w:val="en-AU"/>
        </w:rPr>
        <w:t>DR</w:t>
      </w:r>
      <w:r w:rsidRPr="0021169C">
        <w:rPr>
          <w:rFonts w:ascii="Times New Roman" w:eastAsia="宋体" w:hAnsi="Times New Roman" w:cs="Times New Roman" w:hint="eastAsia"/>
          <w:b/>
          <w:i/>
          <w:iCs/>
          <w:kern w:val="0"/>
          <w:sz w:val="16"/>
          <w:szCs w:val="16"/>
          <w:lang w:val="en-AU"/>
        </w:rPr>
        <w:t xml:space="preserve"> in Scenario 2</w:t>
      </w:r>
    </w:p>
    <w:p w14:paraId="17C5C6BD" w14:textId="77777777" w:rsidR="000A0ABF" w:rsidRPr="0021169C" w:rsidRDefault="00240B2D"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 xml:space="preserve">Figure 10 shows in detail the DR potential and actual adjustment amount of air conditioning load in each time period under this scenario. In the case of sufficient response potential, the model prioritizes the participation of air conditioning load in DR based on the solution strategy to reduce the potential impact on user comfort. Especially after 16:00, in order to </w:t>
      </w:r>
      <w:r w:rsidRPr="0021169C">
        <w:rPr>
          <w:rFonts w:ascii="Times New Roman" w:hAnsi="Times New Roman" w:cs="Times New Roman" w:hint="eastAsia"/>
          <w:sz w:val="20"/>
          <w:szCs w:val="20"/>
        </w:rPr>
        <w:t>minimize the power difference between the source and load, the vast majority of the potential of the air conditioning load is effectively utilized. It is worth noting that during the peak period of air conditioning load in the evening, its maximum response potential gradually weakens over time. This phenomenon is mainly caused by two reasons: firstly, the fatigue effect generated by users' response after multiple consecutive periods, which leads to a decrease in response willingness and gradually reduces the remaining dispatchable potential; Secondly, there are inherent differences in DR potential at different time periods.</w:t>
      </w:r>
    </w:p>
    <w:p w14:paraId="49132269" w14:textId="5CF47140" w:rsidR="000A0ABF" w:rsidRPr="0021169C" w:rsidRDefault="00FD0CCE" w:rsidP="0058523F">
      <w:pPr>
        <w:snapToGrid w:val="0"/>
        <w:spacing w:after="0" w:line="240" w:lineRule="auto"/>
        <w:jc w:val="center"/>
        <w:rPr>
          <w:rFonts w:ascii="Times New Roman" w:eastAsia="宋体" w:hAnsi="Times New Roman" w:cs="Times New Roman"/>
          <w:b/>
          <w:i/>
          <w:iCs/>
          <w:kern w:val="0"/>
          <w:sz w:val="16"/>
          <w:szCs w:val="16"/>
          <w:lang w:val="en-AU"/>
        </w:rPr>
      </w:pPr>
      <w:r>
        <w:rPr>
          <w:rFonts w:ascii="Times New Roman" w:eastAsia="宋体" w:hAnsi="Times New Roman" w:cs="Times New Roman"/>
          <w:b/>
          <w:i/>
          <w:iCs/>
          <w:noProof/>
          <w:kern w:val="0"/>
          <w:sz w:val="16"/>
          <w:szCs w:val="16"/>
          <w:lang w:val="en-AU"/>
        </w:rPr>
        <w:drawing>
          <wp:inline distT="0" distB="0" distL="0" distR="0" wp14:anchorId="61FE9C28" wp14:editId="0FD14608">
            <wp:extent cx="2500630" cy="2036445"/>
            <wp:effectExtent l="0" t="0" r="0" b="1905"/>
            <wp:docPr id="141314725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00630" cy="2036445"/>
                    </a:xfrm>
                    <a:prstGeom prst="rect">
                      <a:avLst/>
                    </a:prstGeom>
                    <a:noFill/>
                    <a:ln>
                      <a:noFill/>
                    </a:ln>
                  </pic:spPr>
                </pic:pic>
              </a:graphicData>
            </a:graphic>
          </wp:inline>
        </w:drawing>
      </w:r>
    </w:p>
    <w:p w14:paraId="1378C9B3" w14:textId="77777777"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Fig.10 Adjustable potential and scheduling amount of air conditioning load in different time periods in Scenario 2</w:t>
      </w:r>
    </w:p>
    <w:p w14:paraId="38715F30" w14:textId="77777777" w:rsidR="000A0ABF" w:rsidRPr="0021169C" w:rsidRDefault="0098476B"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Figures 11 and 12 respectively show the comparison of wind power consumption rate and source load power difference before and after DR implementation. It can be clearly seen from the graph that compared to before DR, the wind power consumption rate has increased in most periods on that day, with an average consumption rate growth of 3.98%. In terms of source load power difference, the MAE of the source load curve before DR is 1.32MW, while it decreases to 0.37MW after DR, a reduction of 71.97%. This significant improvement fully demonstrates the important role of demand side load in system regulation.</w:t>
      </w:r>
    </w:p>
    <w:p w14:paraId="211042F8" w14:textId="37EEB426" w:rsidR="000A0ABF" w:rsidRPr="0021169C" w:rsidRDefault="00FD0CCE" w:rsidP="0058523F">
      <w:pPr>
        <w:snapToGrid w:val="0"/>
        <w:spacing w:after="0" w:line="240" w:lineRule="auto"/>
        <w:jc w:val="center"/>
        <w:rPr>
          <w:rFonts w:ascii="Times New Roman" w:eastAsia="宋体" w:hAnsi="Times New Roman" w:cs="Times New Roman"/>
          <w:b/>
          <w:i/>
          <w:iCs/>
          <w:kern w:val="0"/>
          <w:sz w:val="16"/>
          <w:szCs w:val="16"/>
          <w:lang w:val="en-AU"/>
        </w:rPr>
      </w:pPr>
      <w:r>
        <w:rPr>
          <w:rFonts w:ascii="Times New Roman" w:eastAsia="宋体" w:hAnsi="Times New Roman" w:cs="Times New Roman"/>
          <w:b/>
          <w:i/>
          <w:iCs/>
          <w:noProof/>
          <w:kern w:val="0"/>
          <w:sz w:val="16"/>
          <w:szCs w:val="16"/>
          <w:lang w:val="en-AU"/>
        </w:rPr>
        <w:drawing>
          <wp:inline distT="0" distB="0" distL="0" distR="0" wp14:anchorId="40574ED1" wp14:editId="67ED25D5">
            <wp:extent cx="2500630" cy="2009140"/>
            <wp:effectExtent l="0" t="0" r="0" b="0"/>
            <wp:docPr id="1269093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00630" cy="2009140"/>
                    </a:xfrm>
                    <a:prstGeom prst="rect">
                      <a:avLst/>
                    </a:prstGeom>
                    <a:noFill/>
                    <a:ln>
                      <a:noFill/>
                    </a:ln>
                  </pic:spPr>
                </pic:pic>
              </a:graphicData>
            </a:graphic>
          </wp:inline>
        </w:drawing>
      </w:r>
    </w:p>
    <w:p w14:paraId="18AB40C8" w14:textId="77777777" w:rsidR="000A0ABF" w:rsidRPr="0021169C" w:rsidRDefault="000A0ABF" w:rsidP="0058523F">
      <w:pPr>
        <w:snapToGrid w:val="0"/>
        <w:spacing w:after="0" w:line="240" w:lineRule="auto"/>
        <w:jc w:val="center"/>
        <w:rPr>
          <w:rFonts w:ascii="Times New Roman" w:eastAsia="宋体" w:hAnsi="Times New Roman" w:cs="Times New Roman"/>
          <w:b/>
          <w:i/>
          <w:iCs/>
          <w:kern w:val="0"/>
          <w:sz w:val="18"/>
          <w:szCs w:val="18"/>
          <w:lang w:val="en-AU"/>
        </w:rPr>
      </w:pPr>
      <w:r w:rsidRPr="0021169C">
        <w:rPr>
          <w:rFonts w:ascii="Times New Roman" w:eastAsia="宋体" w:hAnsi="Times New Roman" w:cs="Times New Roman" w:hint="eastAsia"/>
          <w:b/>
          <w:i/>
          <w:iCs/>
          <w:kern w:val="0"/>
          <w:sz w:val="16"/>
          <w:szCs w:val="16"/>
          <w:lang w:val="en-AU"/>
        </w:rPr>
        <w:t xml:space="preserve">Fig.11 Wind power consumption rate before and </w:t>
      </w:r>
      <w:r w:rsidRPr="0021169C">
        <w:rPr>
          <w:rFonts w:ascii="Times New Roman" w:eastAsia="宋体" w:hAnsi="Times New Roman" w:cs="Times New Roman" w:hint="eastAsia"/>
          <w:b/>
          <w:i/>
          <w:iCs/>
          <w:kern w:val="0"/>
          <w:sz w:val="18"/>
          <w:szCs w:val="18"/>
          <w:lang w:val="en-AU"/>
        </w:rPr>
        <w:t>after demand response in Scenario 2</w:t>
      </w:r>
    </w:p>
    <w:p w14:paraId="7CE0F592" w14:textId="31E8696F" w:rsidR="000A0ABF" w:rsidRPr="0021169C" w:rsidRDefault="00381540" w:rsidP="0058523F">
      <w:pPr>
        <w:snapToGrid w:val="0"/>
        <w:spacing w:after="0" w:line="240" w:lineRule="auto"/>
        <w:jc w:val="center"/>
        <w:rPr>
          <w:rFonts w:ascii="Times New Roman" w:eastAsia="宋体" w:hAnsi="Times New Roman" w:cs="Times New Roman"/>
          <w:b/>
          <w:i/>
          <w:iCs/>
          <w:kern w:val="0"/>
          <w:sz w:val="16"/>
          <w:szCs w:val="16"/>
          <w:lang w:val="en-AU"/>
        </w:rPr>
      </w:pPr>
      <w:r>
        <w:rPr>
          <w:rFonts w:ascii="Times New Roman" w:eastAsia="宋体" w:hAnsi="Times New Roman" w:cs="Times New Roman"/>
          <w:b/>
          <w:i/>
          <w:iCs/>
          <w:noProof/>
          <w:kern w:val="0"/>
          <w:sz w:val="16"/>
          <w:szCs w:val="16"/>
          <w:lang w:val="en-AU"/>
        </w:rPr>
        <w:lastRenderedPageBreak/>
        <w:drawing>
          <wp:inline distT="0" distB="0" distL="0" distR="0" wp14:anchorId="58560765" wp14:editId="1B933ED6">
            <wp:extent cx="2497455" cy="2022475"/>
            <wp:effectExtent l="0" t="0" r="0" b="0"/>
            <wp:docPr id="6932466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97455" cy="2022475"/>
                    </a:xfrm>
                    <a:prstGeom prst="rect">
                      <a:avLst/>
                    </a:prstGeom>
                    <a:noFill/>
                    <a:ln>
                      <a:noFill/>
                    </a:ln>
                  </pic:spPr>
                </pic:pic>
              </a:graphicData>
            </a:graphic>
          </wp:inline>
        </w:drawing>
      </w:r>
    </w:p>
    <w:p w14:paraId="0EC92BCC" w14:textId="77777777"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Fig.12 Wind power consumption rate before and after demand response in Scenario 2</w:t>
      </w:r>
    </w:p>
    <w:p w14:paraId="060A27BC" w14:textId="3FF2182C" w:rsidR="001D1E0E" w:rsidRPr="0021169C" w:rsidRDefault="001D1E0E" w:rsidP="000A0ABF">
      <w:pPr>
        <w:snapToGrid w:val="0"/>
        <w:spacing w:after="0" w:line="240" w:lineRule="auto"/>
        <w:ind w:firstLineChars="200" w:firstLine="400"/>
        <w:jc w:val="both"/>
        <w:rPr>
          <w:rFonts w:ascii="Times New Roman" w:hAnsi="Times New Roman" w:cs="Times New Roman"/>
          <w:sz w:val="20"/>
          <w:szCs w:val="20"/>
        </w:rPr>
      </w:pPr>
      <w:r w:rsidRPr="0021169C">
        <w:rPr>
          <w:rFonts w:ascii="Times New Roman" w:hAnsi="Times New Roman" w:cs="Times New Roman" w:hint="eastAsia"/>
          <w:sz w:val="20"/>
          <w:szCs w:val="20"/>
        </w:rPr>
        <w:t xml:space="preserve">(3) Scenario </w:t>
      </w:r>
      <w:r w:rsidR="00E61397" w:rsidRPr="0021169C">
        <w:rPr>
          <w:rFonts w:ascii="Times New Roman" w:hAnsi="Times New Roman" w:cs="Times New Roman" w:hint="eastAsia"/>
          <w:sz w:val="20"/>
          <w:szCs w:val="20"/>
        </w:rPr>
        <w:t>3</w:t>
      </w:r>
    </w:p>
    <w:p w14:paraId="017A803B" w14:textId="556FD17E" w:rsidR="000A0ABF" w:rsidRPr="0021169C" w:rsidRDefault="001D1E0E" w:rsidP="000A0ABF">
      <w:pPr>
        <w:snapToGrid w:val="0"/>
        <w:spacing w:after="0" w:line="240" w:lineRule="auto"/>
        <w:ind w:firstLineChars="150" w:firstLine="300"/>
        <w:jc w:val="both"/>
        <w:textAlignment w:val="center"/>
        <w:rPr>
          <w:rFonts w:ascii="Times New Roman" w:hAnsi="Times New Roman" w:cs="Times New Roman"/>
          <w:sz w:val="20"/>
          <w:szCs w:val="20"/>
        </w:rPr>
      </w:pPr>
      <w:r w:rsidRPr="0021169C">
        <w:rPr>
          <w:rFonts w:ascii="Times New Roman" w:hAnsi="Times New Roman" w:cs="Times New Roman" w:hint="eastAsia"/>
          <w:sz w:val="20"/>
          <w:szCs w:val="20"/>
        </w:rPr>
        <w:t>In scenario three, Figure 13</w:t>
      </w:r>
      <w:r w:rsidR="00322BD1">
        <w:rPr>
          <w:rFonts w:ascii="Times New Roman" w:hAnsi="Times New Roman" w:cs="Times New Roman" w:hint="eastAsia"/>
          <w:sz w:val="20"/>
          <w:szCs w:val="20"/>
        </w:rPr>
        <w:t xml:space="preserve"> </w:t>
      </w:r>
      <w:r w:rsidR="00322BD1" w:rsidRPr="00322BD1">
        <w:rPr>
          <w:rFonts w:ascii="Times New Roman" w:hAnsi="Times New Roman" w:cs="Times New Roman" w:hint="eastAsia"/>
          <w:sz w:val="20"/>
          <w:szCs w:val="20"/>
        </w:rPr>
        <w:t xml:space="preserve">(a) (b) (c) and (d) </w:t>
      </w:r>
      <w:r w:rsidRPr="0021169C">
        <w:rPr>
          <w:rFonts w:ascii="Times New Roman" w:hAnsi="Times New Roman" w:cs="Times New Roman" w:hint="eastAsia"/>
          <w:sz w:val="20"/>
          <w:szCs w:val="20"/>
        </w:rPr>
        <w:t>shows the changes in user side load power before and after DR implementation. In this scenario, only during the two time periods of 7:00 to 8:00 and 18:00 to 19:00, there was a significant difference in the source load power after DR; In other periods, the source load power has basically achieved balance, and the load power tracks almost 100% of the wind power output changes, effectively highlighting the significant characteristic of the community's near zero energy consumption to the outside world. During the adjustment process, the air conditioning load still played a decisive role, while the transferable load and translational load further adjusted the remaining power imbalance. Figure 14 shows in detail the DR potential and actual call volume for each time period. It can be seen that although the response potential is relatively abundant, the actual call volume has not reached the maximum response volume. Figures 15 and 16 respectively compared the wind power consumption rate and source load power difference before and after DR. The results showed that, except for the period from 8:00 to 9:00, the wind power consumption rate reached 100% in all periods after DR. Compared with before DR, the daily average consumption rate increased by 18.68%.</w:t>
      </w:r>
    </w:p>
    <w:p w14:paraId="34304C81" w14:textId="1C723032" w:rsidR="000A0ABF" w:rsidRPr="0021169C" w:rsidRDefault="00A94119" w:rsidP="0058523F">
      <w:pPr>
        <w:snapToGrid w:val="0"/>
        <w:spacing w:after="0" w:line="240" w:lineRule="auto"/>
        <w:jc w:val="center"/>
        <w:rPr>
          <w:rFonts w:ascii="Times New Roman" w:eastAsia="宋体" w:hAnsi="Times New Roman" w:cs="Times New Roman"/>
          <w:b/>
          <w:i/>
          <w:iCs/>
          <w:kern w:val="0"/>
          <w:sz w:val="16"/>
          <w:szCs w:val="16"/>
          <w:lang w:val="en-AU"/>
        </w:rPr>
      </w:pPr>
      <w:r>
        <w:rPr>
          <w:noProof/>
        </w:rPr>
        <w:drawing>
          <wp:inline distT="0" distB="0" distL="0" distR="0" wp14:anchorId="63AFB771" wp14:editId="1B9D4D3F">
            <wp:extent cx="2501900" cy="2088515"/>
            <wp:effectExtent l="0" t="0" r="0" b="6985"/>
            <wp:docPr id="1338431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31456" name=""/>
                    <pic:cNvPicPr/>
                  </pic:nvPicPr>
                  <pic:blipFill>
                    <a:blip r:embed="rId56"/>
                    <a:stretch>
                      <a:fillRect/>
                    </a:stretch>
                  </pic:blipFill>
                  <pic:spPr>
                    <a:xfrm>
                      <a:off x="0" y="0"/>
                      <a:ext cx="2501900" cy="2088515"/>
                    </a:xfrm>
                    <a:prstGeom prst="rect">
                      <a:avLst/>
                    </a:prstGeom>
                  </pic:spPr>
                </pic:pic>
              </a:graphicData>
            </a:graphic>
          </wp:inline>
        </w:drawing>
      </w:r>
    </w:p>
    <w:p w14:paraId="11163FB0" w14:textId="77777777" w:rsidR="000A0ABF" w:rsidRPr="0021169C" w:rsidRDefault="000A0ABF" w:rsidP="0058523F">
      <w:pPr>
        <w:snapToGrid w:val="0"/>
        <w:spacing w:after="0" w:line="240" w:lineRule="auto"/>
        <w:jc w:val="center"/>
        <w:rPr>
          <w:rFonts w:ascii="Times New Roman" w:eastAsia="宋体" w:hAnsi="Times New Roman" w:cs="Times New Roman"/>
          <w:b/>
          <w:i/>
          <w:iCs/>
          <w:kern w:val="0"/>
          <w:sz w:val="18"/>
          <w:szCs w:val="18"/>
          <w:lang w:val="en-AU"/>
        </w:rPr>
      </w:pPr>
      <w:r w:rsidRPr="0021169C">
        <w:rPr>
          <w:rFonts w:ascii="Times New Roman" w:eastAsia="宋体" w:hAnsi="Times New Roman" w:cs="Times New Roman" w:hint="eastAsia"/>
          <w:b/>
          <w:i/>
          <w:iCs/>
          <w:kern w:val="0"/>
          <w:sz w:val="16"/>
          <w:szCs w:val="16"/>
          <w:lang w:val="en-AU"/>
        </w:rPr>
        <w:t>Fig.13 Change in Flexible Load Power Before and After Demand Response in Scenario 3</w:t>
      </w:r>
    </w:p>
    <w:p w14:paraId="1D9607F3" w14:textId="1FADF029" w:rsidR="000A0ABF" w:rsidRPr="0021169C" w:rsidRDefault="00381540" w:rsidP="0058523F">
      <w:pPr>
        <w:snapToGrid w:val="0"/>
        <w:spacing w:after="0" w:line="240" w:lineRule="auto"/>
        <w:jc w:val="center"/>
        <w:rPr>
          <w:rFonts w:ascii="Times New Roman" w:eastAsia="宋体" w:hAnsi="Times New Roman" w:cs="Times New Roman"/>
          <w:b/>
          <w:i/>
          <w:iCs/>
          <w:kern w:val="0"/>
          <w:sz w:val="16"/>
          <w:szCs w:val="16"/>
          <w:lang w:val="en-AU"/>
        </w:rPr>
      </w:pPr>
      <w:r>
        <w:rPr>
          <w:rFonts w:ascii="Times New Roman" w:eastAsia="宋体" w:hAnsi="Times New Roman" w:cs="Times New Roman"/>
          <w:b/>
          <w:i/>
          <w:iCs/>
          <w:noProof/>
          <w:kern w:val="0"/>
          <w:sz w:val="16"/>
          <w:szCs w:val="16"/>
          <w:lang w:val="en-AU"/>
        </w:rPr>
        <w:drawing>
          <wp:inline distT="0" distB="0" distL="0" distR="0" wp14:anchorId="0F624C8A" wp14:editId="6EE32870">
            <wp:extent cx="2500630" cy="1995170"/>
            <wp:effectExtent l="0" t="0" r="0" b="5080"/>
            <wp:docPr id="10128133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00630" cy="1995170"/>
                    </a:xfrm>
                    <a:prstGeom prst="rect">
                      <a:avLst/>
                    </a:prstGeom>
                    <a:noFill/>
                    <a:ln>
                      <a:noFill/>
                    </a:ln>
                  </pic:spPr>
                </pic:pic>
              </a:graphicData>
            </a:graphic>
          </wp:inline>
        </w:drawing>
      </w:r>
    </w:p>
    <w:p w14:paraId="7EF21283" w14:textId="77777777"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Figure 14: Adjustable potential and scheduling volume of air conditioning load in scenario 3 at different time periods</w:t>
      </w:r>
    </w:p>
    <w:p w14:paraId="27BD2B1F" w14:textId="51CF2B01" w:rsidR="000A0ABF" w:rsidRPr="0021169C" w:rsidRDefault="000A0461" w:rsidP="0058523F">
      <w:pPr>
        <w:snapToGrid w:val="0"/>
        <w:spacing w:after="0" w:line="240" w:lineRule="auto"/>
        <w:jc w:val="center"/>
        <w:rPr>
          <w:rFonts w:ascii="Times New Roman" w:eastAsia="宋体" w:hAnsi="Times New Roman" w:cs="Times New Roman"/>
          <w:b/>
          <w:i/>
          <w:iCs/>
          <w:kern w:val="0"/>
          <w:sz w:val="16"/>
          <w:szCs w:val="16"/>
          <w:lang w:val="en-AU"/>
        </w:rPr>
      </w:pPr>
      <w:r>
        <w:rPr>
          <w:rFonts w:ascii="Times New Roman" w:eastAsia="宋体" w:hAnsi="Times New Roman" w:cs="Times New Roman"/>
          <w:b/>
          <w:i/>
          <w:iCs/>
          <w:noProof/>
          <w:kern w:val="0"/>
          <w:sz w:val="16"/>
          <w:szCs w:val="16"/>
          <w:lang w:val="en-AU"/>
        </w:rPr>
        <w:drawing>
          <wp:inline distT="0" distB="0" distL="0" distR="0" wp14:anchorId="41CC188F" wp14:editId="40907031">
            <wp:extent cx="2497455" cy="1974215"/>
            <wp:effectExtent l="0" t="0" r="0" b="6985"/>
            <wp:docPr id="16571783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97455" cy="1974215"/>
                    </a:xfrm>
                    <a:prstGeom prst="rect">
                      <a:avLst/>
                    </a:prstGeom>
                    <a:noFill/>
                    <a:ln>
                      <a:noFill/>
                    </a:ln>
                  </pic:spPr>
                </pic:pic>
              </a:graphicData>
            </a:graphic>
          </wp:inline>
        </w:drawing>
      </w:r>
    </w:p>
    <w:p w14:paraId="75B1D4FC" w14:textId="77777777"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Fig.15 Wind power consumption rate before and after demand response in scenario 3</w:t>
      </w:r>
    </w:p>
    <w:p w14:paraId="4244B086" w14:textId="1405AD14" w:rsidR="000A0ABF" w:rsidRPr="0021169C" w:rsidRDefault="00E811C6" w:rsidP="0058523F">
      <w:pPr>
        <w:snapToGrid w:val="0"/>
        <w:spacing w:after="0" w:line="240" w:lineRule="auto"/>
        <w:jc w:val="center"/>
        <w:rPr>
          <w:rFonts w:ascii="Times New Roman" w:eastAsia="宋体" w:hAnsi="Times New Roman" w:cs="Times New Roman"/>
          <w:b/>
          <w:i/>
          <w:iCs/>
          <w:kern w:val="0"/>
          <w:sz w:val="16"/>
          <w:szCs w:val="16"/>
          <w:lang w:val="en-AU"/>
        </w:rPr>
      </w:pPr>
      <w:r>
        <w:rPr>
          <w:rFonts w:ascii="Times New Roman" w:eastAsia="宋体" w:hAnsi="Times New Roman" w:cs="Times New Roman"/>
          <w:b/>
          <w:i/>
          <w:iCs/>
          <w:noProof/>
          <w:kern w:val="0"/>
          <w:sz w:val="16"/>
          <w:szCs w:val="16"/>
          <w:lang w:val="en-AU"/>
        </w:rPr>
        <w:drawing>
          <wp:inline distT="0" distB="0" distL="0" distR="0" wp14:anchorId="4E7F42DD" wp14:editId="38CD84A0">
            <wp:extent cx="2497455" cy="2078355"/>
            <wp:effectExtent l="0" t="0" r="0" b="0"/>
            <wp:docPr id="5870485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97455" cy="2078355"/>
                    </a:xfrm>
                    <a:prstGeom prst="rect">
                      <a:avLst/>
                    </a:prstGeom>
                    <a:noFill/>
                    <a:ln>
                      <a:noFill/>
                    </a:ln>
                  </pic:spPr>
                </pic:pic>
              </a:graphicData>
            </a:graphic>
          </wp:inline>
        </w:drawing>
      </w:r>
    </w:p>
    <w:p w14:paraId="644CC863" w14:textId="77777777" w:rsidR="000A0ABF" w:rsidRPr="0021169C" w:rsidRDefault="000A0ABF" w:rsidP="0058523F">
      <w:pPr>
        <w:snapToGrid w:val="0"/>
        <w:spacing w:after="0" w:line="240" w:lineRule="auto"/>
        <w:jc w:val="center"/>
        <w:rPr>
          <w:rFonts w:ascii="Times New Roman" w:eastAsia="宋体" w:hAnsi="Times New Roman" w:cs="Times New Roman"/>
          <w:b/>
          <w:i/>
          <w:iCs/>
          <w:kern w:val="0"/>
          <w:sz w:val="16"/>
          <w:szCs w:val="16"/>
          <w:lang w:val="en-AU"/>
        </w:rPr>
      </w:pPr>
      <w:r w:rsidRPr="0021169C">
        <w:rPr>
          <w:rFonts w:ascii="Times New Roman" w:eastAsia="宋体" w:hAnsi="Times New Roman" w:cs="Times New Roman" w:hint="eastAsia"/>
          <w:b/>
          <w:i/>
          <w:iCs/>
          <w:kern w:val="0"/>
          <w:sz w:val="16"/>
          <w:szCs w:val="16"/>
          <w:lang w:val="en-AU"/>
        </w:rPr>
        <w:t xml:space="preserve">Fig. 16 </w:t>
      </w:r>
      <w:bookmarkStart w:id="1" w:name="OLE_LINK1"/>
      <w:r w:rsidRPr="0021169C">
        <w:rPr>
          <w:rFonts w:ascii="Times New Roman" w:eastAsia="宋体" w:hAnsi="Times New Roman" w:cs="Times New Roman" w:hint="eastAsia"/>
          <w:b/>
          <w:i/>
          <w:iCs/>
          <w:kern w:val="0"/>
          <w:sz w:val="16"/>
          <w:szCs w:val="16"/>
          <w:lang w:val="en-AU"/>
        </w:rPr>
        <w:t>Wind power consumption rate before and after demand response in scenario 3</w:t>
      </w:r>
    </w:p>
    <w:p w14:paraId="7B4D3535" w14:textId="177851DA" w:rsidR="001D1E0E" w:rsidRPr="0021169C" w:rsidRDefault="001D1E0E" w:rsidP="000A0ABF">
      <w:pPr>
        <w:snapToGrid w:val="0"/>
        <w:spacing w:after="0" w:line="240" w:lineRule="auto"/>
        <w:ind w:firstLineChars="150" w:firstLine="300"/>
        <w:jc w:val="both"/>
        <w:textAlignment w:val="center"/>
        <w:rPr>
          <w:rFonts w:ascii="Times New Roman" w:hAnsi="Times New Roman" w:cs="Times New Roman"/>
          <w:sz w:val="20"/>
          <w:szCs w:val="20"/>
        </w:rPr>
        <w:sectPr w:rsidR="001D1E0E" w:rsidRPr="0021169C" w:rsidSect="00E5331F">
          <w:type w:val="continuous"/>
          <w:pgSz w:w="11906" w:h="16838"/>
          <w:pgMar w:top="1440" w:right="1800" w:bottom="1440" w:left="1800" w:header="851" w:footer="992" w:gutter="0"/>
          <w:pgNumType w:fmt="numberInDash"/>
          <w:cols w:num="2" w:space="425"/>
          <w:docGrid w:type="lines" w:linePitch="312"/>
        </w:sectPr>
      </w:pPr>
      <w:bookmarkStart w:id="2" w:name="_Hlk201151411"/>
      <w:bookmarkEnd w:id="1"/>
      <w:r w:rsidRPr="0021169C">
        <w:rPr>
          <w:rFonts w:ascii="Times New Roman" w:hAnsi="Times New Roman" w:cs="Times New Roman" w:hint="eastAsia"/>
          <w:sz w:val="20"/>
          <w:szCs w:val="20"/>
        </w:rPr>
        <w:t>To compare the optimization results of source load in different scenarios, different indicators were selected for analysis, and the calculation results are shown in Table 1. In scenario one, due to the limited use of air conditioning load, the average load power is low and the potential for load regulation is limited. In addition, in this scenario, the anti</w:t>
      </w:r>
      <w:r w:rsidR="00C25153" w:rsidRPr="0021169C">
        <w:rPr>
          <w:rFonts w:ascii="Times New Roman" w:hAnsi="Times New Roman" w:cs="Times New Roman" w:hint="eastAsia"/>
          <w:sz w:val="20"/>
          <w:szCs w:val="20"/>
        </w:rPr>
        <w:t>-</w:t>
      </w:r>
      <w:r w:rsidRPr="0021169C">
        <w:rPr>
          <w:rFonts w:ascii="Times New Roman" w:hAnsi="Times New Roman" w:cs="Times New Roman" w:hint="eastAsia"/>
          <w:sz w:val="20"/>
          <w:szCs w:val="20"/>
        </w:rPr>
        <w:t xml:space="preserve">peak shaving phenomenon of wind power is most significant, with a large imbalance between source and load power, making it difficult for load power to track wind power changes. The decrease rate of source load MAE before and after DR is relatively low, but the average call volume of the corresponding </w:t>
      </w:r>
      <w:r w:rsidRPr="0021169C">
        <w:rPr>
          <w:rFonts w:ascii="Times New Roman" w:hAnsi="Times New Roman" w:cs="Times New Roman" w:hint="eastAsia"/>
          <w:sz w:val="20"/>
          <w:szCs w:val="20"/>
        </w:rPr>
        <w:lastRenderedPageBreak/>
        <w:t xml:space="preserve">flexible load adjustable potential is the highest. In scenario three, the average power of the load is the highest, and the adjustable potential of various flexible loads is relatively large. Therefore, the </w:t>
      </w:r>
      <w:r w:rsidRPr="0021169C">
        <w:rPr>
          <w:rFonts w:ascii="Times New Roman" w:hAnsi="Times New Roman" w:cs="Times New Roman" w:hint="eastAsia"/>
          <w:sz w:val="20"/>
          <w:szCs w:val="20"/>
        </w:rPr>
        <w:t>imbalance of source load power in each period can be effectively reduced, and the MAE of source load power after DR is also relatively smallest</w:t>
      </w:r>
      <w:bookmarkEnd w:id="2"/>
      <w:r w:rsidRPr="0021169C">
        <w:rPr>
          <w:rFonts w:ascii="Times New Roman" w:hAnsi="Times New Roman" w:cs="Times New Roman" w:hint="eastAsia"/>
          <w:sz w:val="20"/>
          <w:szCs w:val="20"/>
        </w:rPr>
        <w:t>.</w:t>
      </w:r>
    </w:p>
    <w:p w14:paraId="3F238490" w14:textId="77777777" w:rsidR="00BF4D25" w:rsidRPr="0021169C" w:rsidRDefault="00BF4D25" w:rsidP="0058523F">
      <w:pPr>
        <w:spacing w:after="0" w:line="240" w:lineRule="auto"/>
        <w:jc w:val="center"/>
        <w:rPr>
          <w:rFonts w:ascii="Times New Roman" w:eastAsia="宋体" w:hAnsi="Times New Roman" w:cs="Times New Roman"/>
          <w:b/>
          <w:i/>
          <w:iCs/>
          <w:kern w:val="0"/>
          <w:sz w:val="18"/>
          <w:szCs w:val="18"/>
          <w:lang w:val="en-AU"/>
        </w:rPr>
      </w:pPr>
      <w:r w:rsidRPr="0021169C">
        <w:rPr>
          <w:rFonts w:ascii="Times New Roman" w:eastAsia="宋体" w:hAnsi="Times New Roman" w:cs="Times New Roman"/>
          <w:b/>
          <w:i/>
          <w:iCs/>
          <w:kern w:val="0"/>
          <w:sz w:val="18"/>
          <w:szCs w:val="18"/>
          <w:lang w:val="en-AU"/>
        </w:rPr>
        <w:t>Tab</w:t>
      </w:r>
      <w:r w:rsidRPr="0021169C">
        <w:rPr>
          <w:rFonts w:ascii="Times New Roman" w:eastAsia="宋体" w:hAnsi="Times New Roman" w:cs="Times New Roman" w:hint="eastAsia"/>
          <w:b/>
          <w:i/>
          <w:iCs/>
          <w:kern w:val="0"/>
          <w:sz w:val="18"/>
          <w:szCs w:val="18"/>
          <w:lang w:val="en-AU"/>
        </w:rPr>
        <w:t>.</w:t>
      </w:r>
      <w:r w:rsidRPr="0021169C">
        <w:rPr>
          <w:rFonts w:ascii="Times New Roman" w:eastAsia="宋体" w:hAnsi="Times New Roman" w:cs="Times New Roman"/>
          <w:b/>
          <w:i/>
          <w:iCs/>
          <w:kern w:val="0"/>
          <w:sz w:val="18"/>
          <w:szCs w:val="18"/>
          <w:lang w:val="en-AU"/>
        </w:rPr>
        <w:t xml:space="preserve">1 </w:t>
      </w:r>
      <w:bookmarkStart w:id="3" w:name="_Hlk201151752"/>
      <w:r w:rsidRPr="0021169C">
        <w:rPr>
          <w:rFonts w:ascii="Times New Roman" w:eastAsia="宋体" w:hAnsi="Times New Roman" w:cs="Times New Roman" w:hint="eastAsia"/>
          <w:b/>
          <w:i/>
          <w:iCs/>
          <w:kern w:val="0"/>
          <w:sz w:val="18"/>
          <w:szCs w:val="18"/>
          <w:lang w:val="en-AU"/>
        </w:rPr>
        <w:t>R</w:t>
      </w:r>
      <w:r w:rsidRPr="0021169C">
        <w:rPr>
          <w:rFonts w:ascii="Times New Roman" w:eastAsia="宋体" w:hAnsi="Times New Roman" w:cs="Times New Roman"/>
          <w:b/>
          <w:i/>
          <w:iCs/>
          <w:kern w:val="0"/>
          <w:sz w:val="18"/>
          <w:szCs w:val="18"/>
          <w:lang w:val="en-AU"/>
        </w:rPr>
        <w:t>esults of indicators in each scenario</w:t>
      </w:r>
      <w:bookmarkEnd w:id="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036"/>
        <w:gridCol w:w="1037"/>
        <w:gridCol w:w="1037"/>
        <w:gridCol w:w="1036"/>
        <w:gridCol w:w="1037"/>
        <w:gridCol w:w="1037"/>
      </w:tblGrid>
      <w:tr w:rsidR="0021169C" w:rsidRPr="0021169C" w14:paraId="6D8BD718" w14:textId="77777777" w:rsidTr="00A161E9">
        <w:trPr>
          <w:trHeight w:val="227"/>
          <w:jc w:val="center"/>
        </w:trPr>
        <w:tc>
          <w:tcPr>
            <w:tcW w:w="2076" w:type="dxa"/>
            <w:shd w:val="clear" w:color="auto" w:fill="auto"/>
            <w:vAlign w:val="center"/>
          </w:tcPr>
          <w:p w14:paraId="659C4D54" w14:textId="77B60314" w:rsidR="00E61397" w:rsidRPr="0021169C" w:rsidRDefault="00E61397" w:rsidP="00E61397">
            <w:pPr>
              <w:spacing w:after="0" w:line="240" w:lineRule="auto"/>
              <w:jc w:val="center"/>
              <w:rPr>
                <w:rFonts w:ascii="Times New Roman" w:hAnsi="Times New Roman"/>
                <w:sz w:val="18"/>
                <w:szCs w:val="18"/>
              </w:rPr>
            </w:pPr>
            <w:bookmarkStart w:id="4" w:name="_Hlk201151579"/>
            <w:r w:rsidRPr="0021169C">
              <w:rPr>
                <w:rFonts w:ascii="Times New Roman" w:hAnsi="Times New Roman" w:hint="eastAsia"/>
                <w:sz w:val="18"/>
                <w:szCs w:val="18"/>
              </w:rPr>
              <w:t>index</w:t>
            </w:r>
          </w:p>
        </w:tc>
        <w:tc>
          <w:tcPr>
            <w:tcW w:w="2073" w:type="dxa"/>
            <w:gridSpan w:val="2"/>
            <w:shd w:val="clear" w:color="auto" w:fill="auto"/>
          </w:tcPr>
          <w:p w14:paraId="384F7CD6" w14:textId="4E4CE510" w:rsidR="00E61397" w:rsidRPr="0021169C" w:rsidRDefault="00E61397" w:rsidP="00E61397">
            <w:pPr>
              <w:spacing w:after="0" w:line="240" w:lineRule="auto"/>
              <w:jc w:val="center"/>
              <w:rPr>
                <w:rFonts w:ascii="Times New Roman" w:hAnsi="Times New Roman"/>
                <w:sz w:val="18"/>
                <w:szCs w:val="18"/>
              </w:rPr>
            </w:pPr>
            <w:r w:rsidRPr="0021169C">
              <w:rPr>
                <w:rFonts w:ascii="Times New Roman" w:hAnsi="Times New Roman" w:cs="Times New Roman" w:hint="eastAsia"/>
                <w:sz w:val="18"/>
                <w:szCs w:val="18"/>
              </w:rPr>
              <w:t>Scenario 1</w:t>
            </w:r>
          </w:p>
        </w:tc>
        <w:tc>
          <w:tcPr>
            <w:tcW w:w="2073" w:type="dxa"/>
            <w:gridSpan w:val="2"/>
            <w:shd w:val="clear" w:color="auto" w:fill="auto"/>
          </w:tcPr>
          <w:p w14:paraId="5C74F81B" w14:textId="22FFAB10" w:rsidR="00E61397" w:rsidRPr="0021169C" w:rsidRDefault="00E61397" w:rsidP="00E61397">
            <w:pPr>
              <w:spacing w:after="0" w:line="240" w:lineRule="auto"/>
              <w:jc w:val="center"/>
              <w:rPr>
                <w:rFonts w:ascii="Times New Roman" w:hAnsi="Times New Roman"/>
                <w:sz w:val="18"/>
                <w:szCs w:val="18"/>
              </w:rPr>
            </w:pPr>
            <w:r w:rsidRPr="0021169C">
              <w:rPr>
                <w:rFonts w:ascii="Times New Roman" w:hAnsi="Times New Roman" w:cs="Times New Roman" w:hint="eastAsia"/>
                <w:sz w:val="18"/>
                <w:szCs w:val="18"/>
              </w:rPr>
              <w:t>Scenario 2</w:t>
            </w:r>
          </w:p>
        </w:tc>
        <w:tc>
          <w:tcPr>
            <w:tcW w:w="2074" w:type="dxa"/>
            <w:gridSpan w:val="2"/>
            <w:shd w:val="clear" w:color="auto" w:fill="auto"/>
          </w:tcPr>
          <w:p w14:paraId="0E5EFFE6" w14:textId="4FADEEFE" w:rsidR="00E61397" w:rsidRPr="0021169C" w:rsidRDefault="00E61397" w:rsidP="00E61397">
            <w:pPr>
              <w:spacing w:after="0" w:line="240" w:lineRule="auto"/>
              <w:jc w:val="center"/>
              <w:rPr>
                <w:rFonts w:ascii="Times New Roman" w:hAnsi="Times New Roman"/>
                <w:sz w:val="18"/>
                <w:szCs w:val="18"/>
              </w:rPr>
            </w:pPr>
            <w:r w:rsidRPr="0021169C">
              <w:rPr>
                <w:rFonts w:ascii="Times New Roman" w:hAnsi="Times New Roman" w:cs="Times New Roman" w:hint="eastAsia"/>
                <w:sz w:val="18"/>
                <w:szCs w:val="18"/>
              </w:rPr>
              <w:t>Scenario 3</w:t>
            </w:r>
          </w:p>
        </w:tc>
      </w:tr>
      <w:tr w:rsidR="0021169C" w:rsidRPr="0021169C" w14:paraId="4029825E" w14:textId="77777777" w:rsidTr="00BF4D25">
        <w:trPr>
          <w:trHeight w:val="227"/>
          <w:jc w:val="center"/>
        </w:trPr>
        <w:tc>
          <w:tcPr>
            <w:tcW w:w="2076" w:type="dxa"/>
            <w:shd w:val="clear" w:color="auto" w:fill="auto"/>
            <w:vAlign w:val="center"/>
          </w:tcPr>
          <w:p w14:paraId="28C7AAEE" w14:textId="658FEE78" w:rsidR="001D1E0E" w:rsidRPr="0021169C" w:rsidRDefault="00E61397" w:rsidP="00E61397">
            <w:pPr>
              <w:snapToGrid w:val="0"/>
              <w:spacing w:after="0" w:line="240" w:lineRule="auto"/>
              <w:jc w:val="center"/>
              <w:rPr>
                <w:rFonts w:ascii="宋体" w:eastAsia="宋体" w:hAnsi="宋体" w:cs="宋体" w:hint="eastAsia"/>
                <w:sz w:val="18"/>
                <w:szCs w:val="18"/>
              </w:rPr>
            </w:pPr>
            <w:r w:rsidRPr="0021169C">
              <w:rPr>
                <w:rFonts w:ascii="Times New Roman" w:hAnsi="Times New Roman" w:cs="Times New Roman"/>
                <w:sz w:val="18"/>
                <w:szCs w:val="18"/>
              </w:rPr>
              <w:t xml:space="preserve">average </w:t>
            </w:r>
            <w:r w:rsidRPr="0021169C">
              <w:rPr>
                <w:rFonts w:ascii="Times New Roman" w:hAnsi="Times New Roman" w:cs="Times New Roman" w:hint="eastAsia"/>
                <w:sz w:val="18"/>
                <w:szCs w:val="18"/>
              </w:rPr>
              <w:t>WT</w:t>
            </w:r>
            <w:r w:rsidRPr="0021169C">
              <w:rPr>
                <w:rFonts w:ascii="Times New Roman" w:hAnsi="Times New Roman" w:cs="Times New Roman"/>
                <w:sz w:val="18"/>
                <w:szCs w:val="18"/>
              </w:rPr>
              <w:t xml:space="preserve"> power </w:t>
            </w:r>
            <w:r w:rsidR="001D1E0E" w:rsidRPr="0021169C">
              <w:rPr>
                <w:rFonts w:ascii="Times New Roman" w:hAnsi="Times New Roman" w:cs="Times New Roman"/>
                <w:sz w:val="18"/>
                <w:szCs w:val="18"/>
              </w:rPr>
              <w:t>(MW)</w:t>
            </w:r>
          </w:p>
        </w:tc>
        <w:tc>
          <w:tcPr>
            <w:tcW w:w="2073" w:type="dxa"/>
            <w:gridSpan w:val="2"/>
            <w:shd w:val="clear" w:color="auto" w:fill="auto"/>
            <w:vAlign w:val="center"/>
          </w:tcPr>
          <w:p w14:paraId="0EF54601" w14:textId="77777777" w:rsidR="001D1E0E" w:rsidRPr="0021169C" w:rsidRDefault="001D1E0E" w:rsidP="00E61397">
            <w:pPr>
              <w:snapToGrid w:val="0"/>
              <w:spacing w:after="0" w:line="240" w:lineRule="auto"/>
              <w:jc w:val="center"/>
              <w:rPr>
                <w:rFonts w:ascii="Times New Roman" w:hAnsi="Times New Roman"/>
                <w:sz w:val="18"/>
                <w:szCs w:val="18"/>
              </w:rPr>
            </w:pPr>
            <w:r w:rsidRPr="0021169C">
              <w:rPr>
                <w:rFonts w:ascii="Times New Roman" w:hAnsi="Times New Roman"/>
                <w:sz w:val="18"/>
                <w:szCs w:val="18"/>
              </w:rPr>
              <w:t>2.93</w:t>
            </w:r>
          </w:p>
        </w:tc>
        <w:tc>
          <w:tcPr>
            <w:tcW w:w="2073" w:type="dxa"/>
            <w:gridSpan w:val="2"/>
            <w:shd w:val="clear" w:color="auto" w:fill="auto"/>
            <w:vAlign w:val="center"/>
          </w:tcPr>
          <w:p w14:paraId="728B4A29"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3.66</w:t>
            </w:r>
          </w:p>
        </w:tc>
        <w:tc>
          <w:tcPr>
            <w:tcW w:w="2074" w:type="dxa"/>
            <w:gridSpan w:val="2"/>
            <w:shd w:val="clear" w:color="auto" w:fill="auto"/>
            <w:vAlign w:val="center"/>
          </w:tcPr>
          <w:p w14:paraId="64A8F0C4"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4.63</w:t>
            </w:r>
          </w:p>
        </w:tc>
      </w:tr>
      <w:tr w:rsidR="0021169C" w:rsidRPr="0021169C" w14:paraId="745A5E4E" w14:textId="77777777" w:rsidTr="00BF4D25">
        <w:trPr>
          <w:trHeight w:val="227"/>
          <w:jc w:val="center"/>
        </w:trPr>
        <w:tc>
          <w:tcPr>
            <w:tcW w:w="2076" w:type="dxa"/>
            <w:shd w:val="clear" w:color="auto" w:fill="auto"/>
            <w:vAlign w:val="center"/>
          </w:tcPr>
          <w:p w14:paraId="137B30F5" w14:textId="020DA1C9" w:rsidR="001D1E0E" w:rsidRPr="0021169C" w:rsidRDefault="00E61397" w:rsidP="00E61397">
            <w:pPr>
              <w:snapToGrid w:val="0"/>
              <w:spacing w:after="0" w:line="240" w:lineRule="auto"/>
              <w:jc w:val="center"/>
              <w:rPr>
                <w:rFonts w:ascii="宋体" w:eastAsia="宋体" w:hAnsi="宋体" w:cs="宋体" w:hint="eastAsia"/>
                <w:sz w:val="18"/>
                <w:szCs w:val="18"/>
              </w:rPr>
            </w:pPr>
            <w:r w:rsidRPr="0021169C">
              <w:rPr>
                <w:rFonts w:ascii="Times New Roman" w:hAnsi="Times New Roman" w:cs="Times New Roman"/>
                <w:sz w:val="18"/>
                <w:szCs w:val="18"/>
              </w:rPr>
              <w:t xml:space="preserve">average load power </w:t>
            </w:r>
            <w:r w:rsidR="001D1E0E" w:rsidRPr="0021169C">
              <w:rPr>
                <w:rFonts w:ascii="Times New Roman" w:hAnsi="Times New Roman" w:cs="Times New Roman"/>
                <w:sz w:val="18"/>
                <w:szCs w:val="18"/>
              </w:rPr>
              <w:t>(MW)</w:t>
            </w:r>
          </w:p>
        </w:tc>
        <w:tc>
          <w:tcPr>
            <w:tcW w:w="2073" w:type="dxa"/>
            <w:gridSpan w:val="2"/>
            <w:shd w:val="clear" w:color="auto" w:fill="auto"/>
            <w:vAlign w:val="center"/>
          </w:tcPr>
          <w:p w14:paraId="7811F48D" w14:textId="77777777" w:rsidR="001D1E0E" w:rsidRPr="0021169C" w:rsidRDefault="001D1E0E" w:rsidP="00E61397">
            <w:pPr>
              <w:snapToGrid w:val="0"/>
              <w:spacing w:after="0" w:line="240" w:lineRule="auto"/>
              <w:jc w:val="center"/>
              <w:rPr>
                <w:rFonts w:ascii="Times New Roman" w:hAnsi="Times New Roman"/>
                <w:sz w:val="18"/>
                <w:szCs w:val="18"/>
              </w:rPr>
            </w:pPr>
            <w:r w:rsidRPr="0021169C">
              <w:rPr>
                <w:rFonts w:ascii="Times New Roman" w:hAnsi="Times New Roman"/>
                <w:sz w:val="18"/>
                <w:szCs w:val="18"/>
              </w:rPr>
              <w:t>3.06</w:t>
            </w:r>
          </w:p>
        </w:tc>
        <w:tc>
          <w:tcPr>
            <w:tcW w:w="2073" w:type="dxa"/>
            <w:gridSpan w:val="2"/>
            <w:shd w:val="clear" w:color="auto" w:fill="auto"/>
            <w:vAlign w:val="center"/>
          </w:tcPr>
          <w:p w14:paraId="63DFC559"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3.95</w:t>
            </w:r>
          </w:p>
        </w:tc>
        <w:tc>
          <w:tcPr>
            <w:tcW w:w="2074" w:type="dxa"/>
            <w:gridSpan w:val="2"/>
            <w:shd w:val="clear" w:color="auto" w:fill="auto"/>
            <w:vAlign w:val="center"/>
          </w:tcPr>
          <w:p w14:paraId="1AA2D88D"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4.71</w:t>
            </w:r>
          </w:p>
        </w:tc>
      </w:tr>
      <w:tr w:rsidR="0021169C" w:rsidRPr="0021169C" w14:paraId="7B259B83" w14:textId="77777777" w:rsidTr="00E61397">
        <w:trPr>
          <w:trHeight w:val="227"/>
          <w:jc w:val="center"/>
        </w:trPr>
        <w:tc>
          <w:tcPr>
            <w:tcW w:w="2076" w:type="dxa"/>
            <w:shd w:val="clear" w:color="auto" w:fill="auto"/>
            <w:vAlign w:val="center"/>
          </w:tcPr>
          <w:p w14:paraId="49E0C24F" w14:textId="77777777" w:rsidR="001D1E0E" w:rsidRPr="0021169C" w:rsidRDefault="001D1E0E" w:rsidP="00BF4D25">
            <w:pPr>
              <w:spacing w:after="0" w:line="240" w:lineRule="auto"/>
              <w:jc w:val="both"/>
              <w:rPr>
                <w:rFonts w:ascii="Times New Roman" w:hAnsi="Times New Roman"/>
                <w:sz w:val="18"/>
                <w:szCs w:val="18"/>
              </w:rPr>
            </w:pPr>
          </w:p>
        </w:tc>
        <w:tc>
          <w:tcPr>
            <w:tcW w:w="1036" w:type="dxa"/>
            <w:shd w:val="clear" w:color="auto" w:fill="auto"/>
            <w:vAlign w:val="center"/>
          </w:tcPr>
          <w:p w14:paraId="4E8B20CC" w14:textId="641C9E41" w:rsidR="001D1E0E" w:rsidRPr="0021169C" w:rsidRDefault="00E61397" w:rsidP="00E61397">
            <w:pPr>
              <w:spacing w:after="0" w:line="240" w:lineRule="auto"/>
              <w:jc w:val="center"/>
              <w:rPr>
                <w:rFonts w:ascii="Times New Roman" w:hAnsi="Times New Roman"/>
                <w:sz w:val="18"/>
                <w:szCs w:val="18"/>
              </w:rPr>
            </w:pPr>
            <w:r w:rsidRPr="0021169C">
              <w:rPr>
                <w:rFonts w:ascii="Times New Roman" w:hAnsi="Times New Roman" w:hint="eastAsia"/>
                <w:sz w:val="18"/>
                <w:szCs w:val="18"/>
              </w:rPr>
              <w:t xml:space="preserve">Before </w:t>
            </w:r>
            <w:r w:rsidR="001D1E0E" w:rsidRPr="0021169C">
              <w:rPr>
                <w:rFonts w:ascii="Times New Roman" w:hAnsi="Times New Roman"/>
                <w:sz w:val="18"/>
                <w:szCs w:val="18"/>
              </w:rPr>
              <w:t>DR</w:t>
            </w:r>
          </w:p>
        </w:tc>
        <w:tc>
          <w:tcPr>
            <w:tcW w:w="1037" w:type="dxa"/>
            <w:shd w:val="clear" w:color="auto" w:fill="auto"/>
            <w:vAlign w:val="center"/>
          </w:tcPr>
          <w:p w14:paraId="4A76129E" w14:textId="79CE0A8F" w:rsidR="001D1E0E" w:rsidRPr="0021169C" w:rsidRDefault="00E61397" w:rsidP="00E61397">
            <w:pPr>
              <w:spacing w:after="0" w:line="240" w:lineRule="auto"/>
              <w:jc w:val="center"/>
              <w:rPr>
                <w:rFonts w:ascii="Times New Roman" w:hAnsi="Times New Roman"/>
                <w:sz w:val="18"/>
                <w:szCs w:val="18"/>
              </w:rPr>
            </w:pPr>
            <w:r w:rsidRPr="0021169C">
              <w:rPr>
                <w:rFonts w:ascii="Times New Roman" w:hAnsi="Times New Roman" w:hint="eastAsia"/>
                <w:sz w:val="18"/>
                <w:szCs w:val="18"/>
              </w:rPr>
              <w:t xml:space="preserve">After </w:t>
            </w:r>
            <w:r w:rsidR="001D1E0E" w:rsidRPr="0021169C">
              <w:rPr>
                <w:rFonts w:ascii="Times New Roman" w:hAnsi="Times New Roman"/>
                <w:sz w:val="18"/>
                <w:szCs w:val="18"/>
              </w:rPr>
              <w:t>DR</w:t>
            </w:r>
          </w:p>
        </w:tc>
        <w:tc>
          <w:tcPr>
            <w:tcW w:w="1037" w:type="dxa"/>
            <w:shd w:val="clear" w:color="auto" w:fill="auto"/>
            <w:vAlign w:val="center"/>
          </w:tcPr>
          <w:p w14:paraId="2EB50F71" w14:textId="50C3B92B" w:rsidR="001D1E0E" w:rsidRPr="0021169C" w:rsidRDefault="00E61397" w:rsidP="00E61397">
            <w:pPr>
              <w:spacing w:after="0" w:line="240" w:lineRule="auto"/>
              <w:jc w:val="center"/>
              <w:rPr>
                <w:rFonts w:ascii="Times New Roman" w:hAnsi="Times New Roman"/>
                <w:sz w:val="18"/>
                <w:szCs w:val="18"/>
              </w:rPr>
            </w:pPr>
            <w:r w:rsidRPr="0021169C">
              <w:rPr>
                <w:rFonts w:ascii="Times New Roman" w:hAnsi="Times New Roman" w:hint="eastAsia"/>
                <w:sz w:val="18"/>
                <w:szCs w:val="18"/>
              </w:rPr>
              <w:t xml:space="preserve">Before </w:t>
            </w:r>
            <w:r w:rsidRPr="0021169C">
              <w:rPr>
                <w:rFonts w:ascii="Times New Roman" w:hAnsi="Times New Roman"/>
                <w:sz w:val="18"/>
                <w:szCs w:val="18"/>
              </w:rPr>
              <w:t>DR</w:t>
            </w:r>
          </w:p>
        </w:tc>
        <w:tc>
          <w:tcPr>
            <w:tcW w:w="1036" w:type="dxa"/>
            <w:shd w:val="clear" w:color="auto" w:fill="auto"/>
            <w:vAlign w:val="center"/>
          </w:tcPr>
          <w:p w14:paraId="731E25EF" w14:textId="53F3A592" w:rsidR="001D1E0E" w:rsidRPr="0021169C" w:rsidRDefault="00E61397" w:rsidP="00E61397">
            <w:pPr>
              <w:spacing w:after="0" w:line="240" w:lineRule="auto"/>
              <w:jc w:val="center"/>
              <w:rPr>
                <w:rFonts w:ascii="Times New Roman" w:hAnsi="Times New Roman"/>
                <w:sz w:val="18"/>
                <w:szCs w:val="18"/>
              </w:rPr>
            </w:pPr>
            <w:r w:rsidRPr="0021169C">
              <w:rPr>
                <w:rFonts w:ascii="Times New Roman" w:hAnsi="Times New Roman" w:hint="eastAsia"/>
                <w:sz w:val="18"/>
                <w:szCs w:val="18"/>
              </w:rPr>
              <w:t xml:space="preserve">After </w:t>
            </w:r>
            <w:r w:rsidRPr="0021169C">
              <w:rPr>
                <w:rFonts w:ascii="Times New Roman" w:hAnsi="Times New Roman"/>
                <w:sz w:val="18"/>
                <w:szCs w:val="18"/>
              </w:rPr>
              <w:t>DR</w:t>
            </w:r>
          </w:p>
        </w:tc>
        <w:tc>
          <w:tcPr>
            <w:tcW w:w="1037" w:type="dxa"/>
            <w:shd w:val="clear" w:color="auto" w:fill="auto"/>
            <w:vAlign w:val="center"/>
          </w:tcPr>
          <w:p w14:paraId="66A23164" w14:textId="423895DD" w:rsidR="001D1E0E" w:rsidRPr="0021169C" w:rsidRDefault="00E61397" w:rsidP="00E61397">
            <w:pPr>
              <w:spacing w:after="0" w:line="240" w:lineRule="auto"/>
              <w:jc w:val="center"/>
              <w:rPr>
                <w:rFonts w:ascii="Times New Roman" w:hAnsi="Times New Roman"/>
                <w:sz w:val="18"/>
                <w:szCs w:val="18"/>
              </w:rPr>
            </w:pPr>
            <w:r w:rsidRPr="0021169C">
              <w:rPr>
                <w:rFonts w:ascii="Times New Roman" w:hAnsi="Times New Roman" w:hint="eastAsia"/>
                <w:sz w:val="18"/>
                <w:szCs w:val="18"/>
              </w:rPr>
              <w:t xml:space="preserve">Before </w:t>
            </w:r>
            <w:r w:rsidRPr="0021169C">
              <w:rPr>
                <w:rFonts w:ascii="Times New Roman" w:hAnsi="Times New Roman"/>
                <w:sz w:val="18"/>
                <w:szCs w:val="18"/>
              </w:rPr>
              <w:t>DR</w:t>
            </w:r>
          </w:p>
        </w:tc>
        <w:tc>
          <w:tcPr>
            <w:tcW w:w="1037" w:type="dxa"/>
            <w:shd w:val="clear" w:color="auto" w:fill="auto"/>
            <w:vAlign w:val="center"/>
          </w:tcPr>
          <w:p w14:paraId="774DB4FF" w14:textId="03F02F24" w:rsidR="001D1E0E" w:rsidRPr="0021169C" w:rsidRDefault="00E61397" w:rsidP="00E61397">
            <w:pPr>
              <w:spacing w:after="0" w:line="240" w:lineRule="auto"/>
              <w:jc w:val="center"/>
              <w:rPr>
                <w:rFonts w:ascii="Times New Roman" w:hAnsi="Times New Roman"/>
                <w:sz w:val="18"/>
                <w:szCs w:val="18"/>
              </w:rPr>
            </w:pPr>
            <w:r w:rsidRPr="0021169C">
              <w:rPr>
                <w:rFonts w:ascii="Times New Roman" w:hAnsi="Times New Roman" w:hint="eastAsia"/>
                <w:sz w:val="18"/>
                <w:szCs w:val="18"/>
              </w:rPr>
              <w:t xml:space="preserve">After </w:t>
            </w:r>
            <w:r w:rsidRPr="0021169C">
              <w:rPr>
                <w:rFonts w:ascii="Times New Roman" w:hAnsi="Times New Roman"/>
                <w:sz w:val="18"/>
                <w:szCs w:val="18"/>
              </w:rPr>
              <w:t>DR</w:t>
            </w:r>
          </w:p>
        </w:tc>
      </w:tr>
      <w:tr w:rsidR="0021169C" w:rsidRPr="0021169C" w14:paraId="1E6D454A" w14:textId="77777777" w:rsidTr="00E61397">
        <w:trPr>
          <w:trHeight w:val="227"/>
          <w:jc w:val="center"/>
        </w:trPr>
        <w:tc>
          <w:tcPr>
            <w:tcW w:w="2076" w:type="dxa"/>
            <w:shd w:val="clear" w:color="auto" w:fill="auto"/>
            <w:vAlign w:val="center"/>
          </w:tcPr>
          <w:p w14:paraId="6CCBDA9C" w14:textId="0D1AC818" w:rsidR="001D1E0E" w:rsidRPr="0021169C" w:rsidRDefault="00E61397" w:rsidP="00BF4D25">
            <w:pPr>
              <w:spacing w:after="0" w:line="240" w:lineRule="auto"/>
              <w:jc w:val="both"/>
              <w:rPr>
                <w:rFonts w:ascii="Times New Roman" w:hAnsi="Times New Roman"/>
                <w:sz w:val="18"/>
                <w:szCs w:val="18"/>
              </w:rPr>
            </w:pPr>
            <w:r w:rsidRPr="0021169C">
              <w:rPr>
                <w:rFonts w:ascii="Times New Roman" w:hAnsi="Times New Roman" w:cs="Times New Roman" w:hint="eastAsia"/>
                <w:sz w:val="18"/>
                <w:szCs w:val="18"/>
              </w:rPr>
              <w:t>Mean absolute error of power</w:t>
            </w:r>
            <w:r w:rsidRPr="0021169C">
              <w:rPr>
                <w:rFonts w:ascii="Times New Roman" w:hAnsi="Times New Roman" w:cs="Times New Roman"/>
                <w:sz w:val="18"/>
                <w:szCs w:val="18"/>
              </w:rPr>
              <w:t xml:space="preserve"> </w:t>
            </w:r>
            <w:r w:rsidR="001D1E0E" w:rsidRPr="0021169C">
              <w:rPr>
                <w:rFonts w:ascii="Times New Roman" w:hAnsi="Times New Roman" w:cs="Times New Roman"/>
                <w:sz w:val="18"/>
                <w:szCs w:val="18"/>
              </w:rPr>
              <w:t>(MW)</w:t>
            </w:r>
          </w:p>
        </w:tc>
        <w:tc>
          <w:tcPr>
            <w:tcW w:w="1036" w:type="dxa"/>
            <w:shd w:val="clear" w:color="auto" w:fill="auto"/>
            <w:vAlign w:val="center"/>
          </w:tcPr>
          <w:p w14:paraId="638E93C5"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1.56</w:t>
            </w:r>
          </w:p>
        </w:tc>
        <w:tc>
          <w:tcPr>
            <w:tcW w:w="1037" w:type="dxa"/>
            <w:shd w:val="clear" w:color="auto" w:fill="auto"/>
            <w:vAlign w:val="center"/>
          </w:tcPr>
          <w:p w14:paraId="6FC7EB91"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0.52</w:t>
            </w:r>
          </w:p>
        </w:tc>
        <w:tc>
          <w:tcPr>
            <w:tcW w:w="1037" w:type="dxa"/>
            <w:shd w:val="clear" w:color="auto" w:fill="auto"/>
            <w:vAlign w:val="center"/>
          </w:tcPr>
          <w:p w14:paraId="63A5154E"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1.41</w:t>
            </w:r>
          </w:p>
        </w:tc>
        <w:tc>
          <w:tcPr>
            <w:tcW w:w="1036" w:type="dxa"/>
            <w:shd w:val="clear" w:color="auto" w:fill="auto"/>
            <w:vAlign w:val="center"/>
          </w:tcPr>
          <w:p w14:paraId="4F2F4673"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0.45</w:t>
            </w:r>
          </w:p>
        </w:tc>
        <w:tc>
          <w:tcPr>
            <w:tcW w:w="1037" w:type="dxa"/>
            <w:shd w:val="clear" w:color="auto" w:fill="auto"/>
            <w:vAlign w:val="center"/>
          </w:tcPr>
          <w:p w14:paraId="63AE7FF1"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1.36</w:t>
            </w:r>
          </w:p>
        </w:tc>
        <w:tc>
          <w:tcPr>
            <w:tcW w:w="1037" w:type="dxa"/>
            <w:shd w:val="clear" w:color="auto" w:fill="auto"/>
            <w:vAlign w:val="center"/>
          </w:tcPr>
          <w:p w14:paraId="386F3C68"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0.22</w:t>
            </w:r>
          </w:p>
        </w:tc>
      </w:tr>
      <w:tr w:rsidR="0021169C" w:rsidRPr="0021169C" w14:paraId="6B68A13B" w14:textId="77777777" w:rsidTr="00E61397">
        <w:trPr>
          <w:trHeight w:val="227"/>
          <w:jc w:val="center"/>
        </w:trPr>
        <w:tc>
          <w:tcPr>
            <w:tcW w:w="2076" w:type="dxa"/>
            <w:shd w:val="clear" w:color="auto" w:fill="auto"/>
            <w:vAlign w:val="center"/>
          </w:tcPr>
          <w:p w14:paraId="6107E3C0" w14:textId="6D92D178" w:rsidR="001D1E0E" w:rsidRPr="0021169C" w:rsidRDefault="00E61397" w:rsidP="00BF4D25">
            <w:pPr>
              <w:spacing w:after="0" w:line="240" w:lineRule="auto"/>
              <w:jc w:val="both"/>
              <w:rPr>
                <w:rFonts w:ascii="Times New Roman" w:hAnsi="Times New Roman"/>
                <w:sz w:val="18"/>
                <w:szCs w:val="18"/>
              </w:rPr>
            </w:pPr>
            <w:r w:rsidRPr="0021169C">
              <w:rPr>
                <w:rFonts w:ascii="Times New Roman" w:hAnsi="Times New Roman" w:cs="Times New Roman" w:hint="eastAsia"/>
                <w:sz w:val="18"/>
                <w:szCs w:val="18"/>
              </w:rPr>
              <w:t xml:space="preserve">Maximum difference of source-load </w:t>
            </w:r>
            <w:r w:rsidR="001D1E0E" w:rsidRPr="0021169C">
              <w:rPr>
                <w:rFonts w:ascii="Times New Roman" w:hAnsi="Times New Roman" w:cs="Times New Roman"/>
                <w:sz w:val="18"/>
                <w:szCs w:val="18"/>
              </w:rPr>
              <w:t>(MW)</w:t>
            </w:r>
          </w:p>
        </w:tc>
        <w:tc>
          <w:tcPr>
            <w:tcW w:w="1036" w:type="dxa"/>
            <w:shd w:val="clear" w:color="auto" w:fill="auto"/>
            <w:vAlign w:val="center"/>
          </w:tcPr>
          <w:p w14:paraId="06B91B9D"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3.46</w:t>
            </w:r>
          </w:p>
        </w:tc>
        <w:tc>
          <w:tcPr>
            <w:tcW w:w="1037" w:type="dxa"/>
            <w:shd w:val="clear" w:color="auto" w:fill="auto"/>
            <w:vAlign w:val="center"/>
          </w:tcPr>
          <w:p w14:paraId="066507DE"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1.42</w:t>
            </w:r>
          </w:p>
        </w:tc>
        <w:tc>
          <w:tcPr>
            <w:tcW w:w="1037" w:type="dxa"/>
            <w:shd w:val="clear" w:color="auto" w:fill="auto"/>
            <w:vAlign w:val="center"/>
          </w:tcPr>
          <w:p w14:paraId="6CEB7B1B"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3.34</w:t>
            </w:r>
          </w:p>
        </w:tc>
        <w:tc>
          <w:tcPr>
            <w:tcW w:w="1036" w:type="dxa"/>
            <w:shd w:val="clear" w:color="auto" w:fill="auto"/>
            <w:vAlign w:val="center"/>
          </w:tcPr>
          <w:p w14:paraId="20DEA223"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1.22</w:t>
            </w:r>
          </w:p>
        </w:tc>
        <w:tc>
          <w:tcPr>
            <w:tcW w:w="1037" w:type="dxa"/>
            <w:shd w:val="clear" w:color="auto" w:fill="auto"/>
            <w:vAlign w:val="center"/>
          </w:tcPr>
          <w:p w14:paraId="17FEDEC7"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3.19</w:t>
            </w:r>
          </w:p>
        </w:tc>
        <w:tc>
          <w:tcPr>
            <w:tcW w:w="1037" w:type="dxa"/>
            <w:shd w:val="clear" w:color="auto" w:fill="auto"/>
            <w:vAlign w:val="center"/>
          </w:tcPr>
          <w:p w14:paraId="27B52567"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1.10</w:t>
            </w:r>
          </w:p>
        </w:tc>
      </w:tr>
      <w:tr w:rsidR="0021169C" w:rsidRPr="0021169C" w14:paraId="4DCDC775" w14:textId="77777777" w:rsidTr="00E61397">
        <w:trPr>
          <w:trHeight w:val="227"/>
          <w:jc w:val="center"/>
        </w:trPr>
        <w:tc>
          <w:tcPr>
            <w:tcW w:w="2076" w:type="dxa"/>
            <w:shd w:val="clear" w:color="auto" w:fill="auto"/>
            <w:vAlign w:val="center"/>
          </w:tcPr>
          <w:p w14:paraId="27FE32D8" w14:textId="11164E2F" w:rsidR="001D1E0E" w:rsidRPr="0021169C" w:rsidRDefault="00E61397" w:rsidP="00BF4D25">
            <w:pPr>
              <w:spacing w:after="0" w:line="240" w:lineRule="auto"/>
              <w:jc w:val="both"/>
              <w:rPr>
                <w:rFonts w:ascii="Times New Roman" w:hAnsi="Times New Roman" w:cs="Times New Roman"/>
                <w:sz w:val="18"/>
                <w:szCs w:val="18"/>
              </w:rPr>
            </w:pPr>
            <w:r w:rsidRPr="0021169C">
              <w:rPr>
                <w:rFonts w:ascii="Times New Roman" w:hAnsi="Times New Roman" w:cs="Times New Roman" w:hint="eastAsia"/>
                <w:sz w:val="18"/>
                <w:szCs w:val="18"/>
              </w:rPr>
              <w:t>Average wind power consumption rate</w:t>
            </w:r>
            <w:r w:rsidRPr="0021169C">
              <w:rPr>
                <w:rFonts w:ascii="Times New Roman" w:hAnsi="Times New Roman" w:cs="Times New Roman"/>
                <w:sz w:val="18"/>
                <w:szCs w:val="18"/>
              </w:rPr>
              <w:t xml:space="preserve"> </w:t>
            </w:r>
            <w:r w:rsidR="001D1E0E" w:rsidRPr="0021169C">
              <w:rPr>
                <w:rFonts w:ascii="Times New Roman" w:hAnsi="Times New Roman" w:cs="Times New Roman"/>
                <w:sz w:val="18"/>
                <w:szCs w:val="18"/>
              </w:rPr>
              <w:t>(</w:t>
            </w:r>
            <w:r w:rsidR="001D1E0E" w:rsidRPr="0021169C">
              <w:rPr>
                <w:rFonts w:ascii="Times New Roman" w:hAnsi="Times New Roman" w:cs="Times New Roman" w:hint="eastAsia"/>
                <w:sz w:val="18"/>
                <w:szCs w:val="18"/>
              </w:rPr>
              <w:t>%</w:t>
            </w:r>
            <w:r w:rsidR="001D1E0E" w:rsidRPr="0021169C">
              <w:rPr>
                <w:rFonts w:ascii="Times New Roman" w:hAnsi="Times New Roman" w:cs="Times New Roman"/>
                <w:sz w:val="18"/>
                <w:szCs w:val="18"/>
              </w:rPr>
              <w:t>)</w:t>
            </w:r>
          </w:p>
        </w:tc>
        <w:tc>
          <w:tcPr>
            <w:tcW w:w="1036" w:type="dxa"/>
            <w:shd w:val="clear" w:color="auto" w:fill="auto"/>
            <w:vAlign w:val="center"/>
          </w:tcPr>
          <w:p w14:paraId="5DF15D36"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83.13</w:t>
            </w:r>
          </w:p>
        </w:tc>
        <w:tc>
          <w:tcPr>
            <w:tcW w:w="1037" w:type="dxa"/>
            <w:shd w:val="clear" w:color="auto" w:fill="auto"/>
            <w:vAlign w:val="center"/>
          </w:tcPr>
          <w:p w14:paraId="0F91CB2B"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96.65</w:t>
            </w:r>
          </w:p>
        </w:tc>
        <w:tc>
          <w:tcPr>
            <w:tcW w:w="1037" w:type="dxa"/>
            <w:shd w:val="clear" w:color="auto" w:fill="auto"/>
            <w:vAlign w:val="center"/>
          </w:tcPr>
          <w:p w14:paraId="672BEF56"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95.96</w:t>
            </w:r>
          </w:p>
        </w:tc>
        <w:tc>
          <w:tcPr>
            <w:tcW w:w="1036" w:type="dxa"/>
            <w:shd w:val="clear" w:color="auto" w:fill="auto"/>
            <w:vAlign w:val="center"/>
          </w:tcPr>
          <w:p w14:paraId="1B89915C"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99.94</w:t>
            </w:r>
          </w:p>
        </w:tc>
        <w:tc>
          <w:tcPr>
            <w:tcW w:w="1037" w:type="dxa"/>
            <w:shd w:val="clear" w:color="auto" w:fill="auto"/>
            <w:vAlign w:val="center"/>
          </w:tcPr>
          <w:p w14:paraId="079A251B"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87.88</w:t>
            </w:r>
          </w:p>
        </w:tc>
        <w:tc>
          <w:tcPr>
            <w:tcW w:w="1037" w:type="dxa"/>
            <w:shd w:val="clear" w:color="auto" w:fill="auto"/>
            <w:vAlign w:val="center"/>
          </w:tcPr>
          <w:p w14:paraId="3F8E3681" w14:textId="77777777" w:rsidR="001D1E0E" w:rsidRPr="0021169C" w:rsidRDefault="001D1E0E" w:rsidP="00E61397">
            <w:pPr>
              <w:spacing w:after="0" w:line="240" w:lineRule="auto"/>
              <w:jc w:val="center"/>
              <w:rPr>
                <w:rFonts w:ascii="Times New Roman" w:hAnsi="Times New Roman"/>
                <w:sz w:val="18"/>
                <w:szCs w:val="18"/>
              </w:rPr>
            </w:pPr>
            <w:r w:rsidRPr="0021169C">
              <w:rPr>
                <w:rFonts w:ascii="Times New Roman" w:hAnsi="Times New Roman"/>
                <w:sz w:val="18"/>
                <w:szCs w:val="18"/>
              </w:rPr>
              <w:t>99.50</w:t>
            </w:r>
          </w:p>
        </w:tc>
      </w:tr>
      <w:bookmarkEnd w:id="4"/>
    </w:tbl>
    <w:p w14:paraId="489758FB" w14:textId="77777777" w:rsidR="001D1E0E" w:rsidRPr="0021169C" w:rsidRDefault="001D1E0E" w:rsidP="00EE6427">
      <w:pPr>
        <w:snapToGrid w:val="0"/>
        <w:ind w:firstLineChars="150" w:firstLine="300"/>
        <w:jc w:val="both"/>
        <w:textAlignment w:val="center"/>
        <w:rPr>
          <w:rFonts w:ascii="Times New Roman" w:hAnsi="Times New Roman" w:cs="Times New Roman"/>
          <w:sz w:val="20"/>
          <w:szCs w:val="20"/>
        </w:rPr>
        <w:sectPr w:rsidR="001D1E0E" w:rsidRPr="0021169C" w:rsidSect="001D1E0E">
          <w:type w:val="continuous"/>
          <w:pgSz w:w="11906" w:h="16838"/>
          <w:pgMar w:top="1440" w:right="1800" w:bottom="1440" w:left="1800" w:header="851" w:footer="992" w:gutter="0"/>
          <w:pgNumType w:fmt="numberInDash"/>
          <w:cols w:space="425"/>
          <w:docGrid w:type="lines" w:linePitch="312"/>
        </w:sectPr>
      </w:pPr>
    </w:p>
    <w:p w14:paraId="62E05479" w14:textId="28D46DD0" w:rsidR="00BF4D25" w:rsidRPr="00BF4D25" w:rsidRDefault="00BF4D25"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hint="eastAsia"/>
          <w:b/>
          <w:sz w:val="20"/>
          <w:szCs w:val="20"/>
        </w:rPr>
        <w:t>5</w:t>
      </w:r>
      <w:r w:rsidRPr="00BF4D25">
        <w:rPr>
          <w:rFonts w:ascii="Times New Roman" w:hAnsi="Times New Roman" w:cs="Times New Roman"/>
          <w:b/>
          <w:sz w:val="20"/>
          <w:szCs w:val="20"/>
        </w:rPr>
        <w:t>. Conclusions</w:t>
      </w:r>
    </w:p>
    <w:p w14:paraId="3A379CF6" w14:textId="77777777" w:rsidR="00BF4D25" w:rsidRPr="0021169C" w:rsidRDefault="00BF4D25" w:rsidP="000A0ABF">
      <w:pPr>
        <w:snapToGrid w:val="0"/>
        <w:spacing w:after="0" w:line="240" w:lineRule="auto"/>
        <w:ind w:firstLineChars="150" w:firstLine="300"/>
        <w:jc w:val="both"/>
        <w:textAlignment w:val="center"/>
        <w:rPr>
          <w:rFonts w:ascii="Times New Roman" w:hAnsi="Times New Roman" w:cs="Times New Roman"/>
          <w:sz w:val="20"/>
          <w:szCs w:val="20"/>
        </w:rPr>
      </w:pPr>
      <w:bookmarkStart w:id="5" w:name="_Hlk201151975"/>
      <w:r w:rsidRPr="0021169C">
        <w:rPr>
          <w:rFonts w:ascii="Times New Roman" w:hAnsi="Times New Roman" w:cs="Times New Roman" w:hint="eastAsia"/>
          <w:sz w:val="20"/>
          <w:szCs w:val="20"/>
        </w:rPr>
        <w:t xml:space="preserve">This study presents a comprehensive investigation into the characteristic profiles of wind power generation and residential electricity loads, revealing significant temporal disparities that are further exacerbated by the anti-peak regulation nature and inherent stochastic fluctuations of wind power, thereby intensifying integration challenges. Building upon this foundation, we systematically examine the potential impacts of historical demand response (DR) events on future load states and power curves, demonstrating the critical need to account for inter-event correlations and dynamic interactions between flexibility potential and scheduling decisions when implementing intraday DR programs. To address these challenges, we develop a novel source-load dynamic optimization scheduling model specifically designed for low-carbon communities, which innovatively incorporates the dynamic interplay between scheduling outcomes and potential assessments while employing a greedy algorithm for rolling-horizon iterative solutions. Through case study analyses across three distinct scenarios of source-load power curves with particular focus on air conditioning load potential scheduling, the results demonstrate that our optimized scheduling model effectively harnesses the regulatory potential of flexible resources, achieving remarkable improvements in local consumption rates of community wind power by 13.52%, 3.98%, and 11.62% in the respective scenarios, while simultaneously significantly reducing power transmission through community-grid interconnectors, thereby providing robust support </w:t>
      </w:r>
      <w:r w:rsidRPr="0021169C">
        <w:rPr>
          <w:rFonts w:ascii="Times New Roman" w:hAnsi="Times New Roman" w:cs="Times New Roman" w:hint="eastAsia"/>
          <w:sz w:val="20"/>
          <w:szCs w:val="20"/>
        </w:rPr>
        <w:t>for energy management in low-carbon communities.</w:t>
      </w:r>
    </w:p>
    <w:bookmarkEnd w:id="5"/>
    <w:p w14:paraId="19605189" w14:textId="386491E7" w:rsidR="00E5331F" w:rsidRPr="0021169C" w:rsidRDefault="00BF4D25"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hint="eastAsia"/>
          <w:b/>
          <w:sz w:val="20"/>
          <w:szCs w:val="20"/>
        </w:rPr>
        <w:t>6</w:t>
      </w:r>
      <w:r w:rsidR="00E5331F" w:rsidRPr="0021169C">
        <w:rPr>
          <w:rFonts w:ascii="Times New Roman" w:hAnsi="Times New Roman" w:cs="Times New Roman"/>
          <w:b/>
          <w:sz w:val="20"/>
          <w:szCs w:val="20"/>
        </w:rPr>
        <w:t>. Acknowledgments</w:t>
      </w:r>
    </w:p>
    <w:p w14:paraId="3954D8BF" w14:textId="22998E64" w:rsidR="00366B81" w:rsidRPr="0021169C" w:rsidRDefault="00366B81" w:rsidP="00366B81">
      <w:pPr>
        <w:snapToGrid w:val="0"/>
        <w:ind w:firstLineChars="200" w:firstLine="400"/>
        <w:jc w:val="both"/>
        <w:rPr>
          <w:rFonts w:ascii="Times New Roman" w:hAnsi="Times New Roman" w:cs="Times New Roman"/>
          <w:sz w:val="20"/>
          <w:szCs w:val="32"/>
        </w:rPr>
      </w:pPr>
      <w:r w:rsidRPr="0021169C">
        <w:rPr>
          <w:rFonts w:ascii="Times New Roman" w:hAnsi="Times New Roman" w:cs="Times New Roman" w:hint="eastAsia"/>
          <w:sz w:val="20"/>
          <w:szCs w:val="32"/>
        </w:rPr>
        <w:t xml:space="preserve">This work is supported by the </w:t>
      </w:r>
      <w:r w:rsidRPr="0021169C">
        <w:rPr>
          <w:rFonts w:ascii="Times New Roman" w:hAnsi="Times New Roman" w:cs="Times New Roman"/>
          <w:sz w:val="20"/>
          <w:szCs w:val="32"/>
        </w:rPr>
        <w:t>Technology Project of State Grid Sichuan Electric Power Company (52199923001N)</w:t>
      </w:r>
    </w:p>
    <w:p w14:paraId="597AF8EB" w14:textId="65D22928" w:rsidR="00366B81" w:rsidRPr="0021169C" w:rsidRDefault="00366B81" w:rsidP="0058523F">
      <w:pPr>
        <w:spacing w:after="120" w:line="240" w:lineRule="auto"/>
        <w:jc w:val="both"/>
        <w:outlineLvl w:val="0"/>
        <w:rPr>
          <w:rFonts w:ascii="Times New Roman" w:hAnsi="Times New Roman" w:cs="Times New Roman"/>
          <w:b/>
          <w:sz w:val="20"/>
          <w:szCs w:val="20"/>
        </w:rPr>
      </w:pPr>
      <w:r w:rsidRPr="0021169C">
        <w:rPr>
          <w:rFonts w:ascii="Times New Roman" w:hAnsi="Times New Roman" w:cs="Times New Roman" w:hint="eastAsia"/>
          <w:b/>
          <w:sz w:val="20"/>
          <w:szCs w:val="20"/>
        </w:rPr>
        <w:t>7</w:t>
      </w:r>
      <w:r w:rsidR="00E5331F" w:rsidRPr="0021169C">
        <w:rPr>
          <w:rFonts w:ascii="Times New Roman" w:hAnsi="Times New Roman" w:cs="Times New Roman"/>
          <w:b/>
          <w:sz w:val="20"/>
          <w:szCs w:val="20"/>
        </w:rPr>
        <w:t>. References</w:t>
      </w:r>
    </w:p>
    <w:p w14:paraId="5CFB97F1" w14:textId="77777777" w:rsidR="00366B81" w:rsidRPr="0021169C" w:rsidRDefault="00366B81" w:rsidP="000A0ABF">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 xml:space="preserve">[1] </w:t>
      </w:r>
      <w:bookmarkStart w:id="6" w:name="_Hlk201153139"/>
      <w:r w:rsidRPr="0021169C">
        <w:rPr>
          <w:rFonts w:ascii="Times New Roman" w:eastAsia="宋体" w:hAnsi="Times New Roman" w:hint="eastAsia"/>
          <w:sz w:val="21"/>
          <w:szCs w:val="21"/>
        </w:rPr>
        <w:t xml:space="preserve">Urrutia Z L, Schumann M, Febres J. Optimization of </w:t>
      </w:r>
      <w:r w:rsidRPr="0021169C">
        <w:rPr>
          <w:rFonts w:ascii="Times New Roman" w:eastAsia="宋体" w:hAnsi="Times New Roman"/>
          <w:sz w:val="21"/>
          <w:szCs w:val="21"/>
        </w:rPr>
        <w:t>electric</w:t>
      </w:r>
      <w:r w:rsidRPr="0021169C">
        <w:rPr>
          <w:rFonts w:ascii="Times New Roman" w:eastAsia="宋体" w:hAnsi="Times New Roman" w:hint="eastAsia"/>
          <w:sz w:val="21"/>
          <w:szCs w:val="21"/>
        </w:rPr>
        <w:t xml:space="preserve"> demand response based on users</w:t>
      </w:r>
      <w:r w:rsidRPr="0021169C">
        <w:rPr>
          <w:rFonts w:ascii="Times New Roman" w:eastAsia="宋体" w:hAnsi="Times New Roman"/>
          <w:sz w:val="21"/>
          <w:szCs w:val="21"/>
        </w:rPr>
        <w:t>’</w:t>
      </w:r>
      <w:r w:rsidRPr="0021169C">
        <w:rPr>
          <w:rFonts w:ascii="Times New Roman" w:eastAsia="宋体" w:hAnsi="Times New Roman" w:hint="eastAsia"/>
          <w:sz w:val="21"/>
          <w:szCs w:val="21"/>
        </w:rPr>
        <w:t xml:space="preserve"> preferences[J]. Energy, 2025,324:135893.</w:t>
      </w:r>
      <w:bookmarkEnd w:id="6"/>
    </w:p>
    <w:p w14:paraId="536D475B" w14:textId="225751F1"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 xml:space="preserve">[2] </w:t>
      </w:r>
      <w:bookmarkStart w:id="7" w:name="_Hlk201153176"/>
      <w:r w:rsidRPr="0021169C">
        <w:rPr>
          <w:rFonts w:ascii="Times New Roman" w:eastAsia="宋体" w:hAnsi="Times New Roman" w:hint="eastAsia"/>
          <w:sz w:val="21"/>
          <w:szCs w:val="21"/>
        </w:rPr>
        <w:t>Liu J, Liu Y, Qiu G, et al. Cooperative dispatch of demand response and stability constrained transfer capability for inter-connected power systems: A hybrid learning-aided method[J]. Applied Energy, 2025, 38:1125139.</w:t>
      </w:r>
      <w:bookmarkEnd w:id="7"/>
    </w:p>
    <w:p w14:paraId="00216247" w14:textId="4EDF09A7"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 xml:space="preserve">[3] </w:t>
      </w:r>
      <w:bookmarkStart w:id="8" w:name="_Hlk201153208"/>
      <w:r w:rsidRPr="0021169C">
        <w:rPr>
          <w:rFonts w:ascii="Times New Roman" w:eastAsia="宋体" w:hAnsi="Times New Roman"/>
          <w:sz w:val="21"/>
          <w:szCs w:val="21"/>
        </w:rPr>
        <w:t>S</w:t>
      </w:r>
      <w:r w:rsidR="00C5196A" w:rsidRPr="0021169C">
        <w:rPr>
          <w:rFonts w:ascii="Times New Roman" w:eastAsia="宋体" w:hAnsi="Times New Roman" w:hint="eastAsia"/>
          <w:sz w:val="21"/>
          <w:szCs w:val="21"/>
        </w:rPr>
        <w:t>ong</w:t>
      </w:r>
      <w:r w:rsidRPr="0021169C">
        <w:rPr>
          <w:rFonts w:ascii="Times New Roman" w:eastAsia="宋体" w:hAnsi="Times New Roman"/>
          <w:sz w:val="21"/>
          <w:szCs w:val="21"/>
        </w:rPr>
        <w:t xml:space="preserve"> M</w:t>
      </w:r>
      <w:r w:rsidRPr="0021169C">
        <w:rPr>
          <w:rFonts w:ascii="Times New Roman" w:eastAsia="宋体" w:hAnsi="Times New Roman"/>
          <w:sz w:val="21"/>
          <w:szCs w:val="21"/>
        </w:rPr>
        <w:t>，</w:t>
      </w:r>
      <w:r w:rsidRPr="0021169C">
        <w:rPr>
          <w:rFonts w:ascii="Times New Roman" w:eastAsia="宋体" w:hAnsi="Times New Roman"/>
          <w:sz w:val="21"/>
          <w:szCs w:val="21"/>
        </w:rPr>
        <w:t xml:space="preserve">NEJAD R </w:t>
      </w:r>
      <w:proofErr w:type="spellStart"/>
      <w:r w:rsidRPr="0021169C">
        <w:rPr>
          <w:rFonts w:ascii="Times New Roman" w:eastAsia="宋体" w:hAnsi="Times New Roman"/>
          <w:sz w:val="21"/>
          <w:szCs w:val="21"/>
        </w:rPr>
        <w:t>R</w:t>
      </w:r>
      <w:proofErr w:type="spellEnd"/>
      <w:r w:rsidRPr="0021169C">
        <w:rPr>
          <w:rFonts w:ascii="Times New Roman" w:eastAsia="宋体" w:hAnsi="Times New Roman"/>
          <w:sz w:val="21"/>
          <w:szCs w:val="21"/>
        </w:rPr>
        <w:t>，</w:t>
      </w:r>
      <w:r w:rsidRPr="0021169C">
        <w:rPr>
          <w:rFonts w:ascii="Times New Roman" w:eastAsia="宋体" w:hAnsi="Times New Roman"/>
          <w:sz w:val="21"/>
          <w:szCs w:val="21"/>
        </w:rPr>
        <w:t>S</w:t>
      </w:r>
      <w:r w:rsidR="00C5196A" w:rsidRPr="0021169C">
        <w:rPr>
          <w:rFonts w:ascii="Times New Roman" w:eastAsia="宋体" w:hAnsi="Times New Roman" w:hint="eastAsia"/>
          <w:sz w:val="21"/>
          <w:szCs w:val="21"/>
        </w:rPr>
        <w:t>un</w:t>
      </w:r>
      <w:r w:rsidRPr="0021169C">
        <w:rPr>
          <w:rFonts w:ascii="Times New Roman" w:eastAsia="宋体" w:hAnsi="Times New Roman"/>
          <w:sz w:val="21"/>
          <w:szCs w:val="21"/>
        </w:rPr>
        <w:t xml:space="preserve"> W. Robust distribution system load restoration with time-dependent cold load pickup</w:t>
      </w:r>
      <w:r w:rsidRPr="0021169C">
        <w:rPr>
          <w:rFonts w:ascii="Times New Roman" w:eastAsia="宋体" w:hAnsi="Times New Roman" w:hint="eastAsia"/>
          <w:sz w:val="21"/>
          <w:szCs w:val="21"/>
        </w:rPr>
        <w:t>[J]</w:t>
      </w:r>
      <w:r w:rsidRPr="0021169C">
        <w:rPr>
          <w:rFonts w:ascii="Times New Roman" w:eastAsia="宋体" w:hAnsi="Times New Roman"/>
          <w:sz w:val="21"/>
          <w:szCs w:val="21"/>
        </w:rPr>
        <w:t>. IEEE Transactions on Power Systems</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2021</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36</w:t>
      </w:r>
      <w:r w:rsidRPr="0021169C">
        <w:rPr>
          <w:rFonts w:ascii="Times New Roman" w:eastAsia="宋体" w:hAnsi="Times New Roman" w:hint="eastAsia"/>
          <w:sz w:val="21"/>
          <w:szCs w:val="21"/>
        </w:rPr>
        <w:t>(4):</w:t>
      </w:r>
      <w:r w:rsidRPr="0021169C">
        <w:rPr>
          <w:rFonts w:ascii="Times New Roman" w:eastAsia="宋体" w:hAnsi="Times New Roman"/>
          <w:sz w:val="21"/>
          <w:szCs w:val="21"/>
        </w:rPr>
        <w:t>3204-3215</w:t>
      </w:r>
      <w:bookmarkEnd w:id="8"/>
      <w:r w:rsidRPr="0021169C">
        <w:rPr>
          <w:rFonts w:ascii="Times New Roman" w:eastAsia="宋体" w:hAnsi="Times New Roman"/>
          <w:sz w:val="21"/>
          <w:szCs w:val="21"/>
        </w:rPr>
        <w:t xml:space="preserve">. </w:t>
      </w:r>
    </w:p>
    <w:p w14:paraId="4A7CED71" w14:textId="347B4934"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 xml:space="preserve">[4] </w:t>
      </w:r>
      <w:bookmarkStart w:id="9" w:name="_Hlk201153223"/>
      <w:r w:rsidRPr="0021169C">
        <w:rPr>
          <w:rFonts w:ascii="Times New Roman" w:eastAsia="宋体" w:hAnsi="Times New Roman"/>
          <w:sz w:val="21"/>
          <w:szCs w:val="21"/>
        </w:rPr>
        <w:t>D</w:t>
      </w:r>
      <w:r w:rsidR="00C5196A" w:rsidRPr="0021169C">
        <w:rPr>
          <w:rFonts w:ascii="Times New Roman" w:eastAsia="宋体" w:hAnsi="Times New Roman" w:hint="eastAsia"/>
          <w:sz w:val="21"/>
          <w:szCs w:val="21"/>
        </w:rPr>
        <w:t>ing</w:t>
      </w:r>
      <w:r w:rsidRPr="0021169C">
        <w:rPr>
          <w:rFonts w:ascii="Times New Roman" w:eastAsia="宋体" w:hAnsi="Times New Roman"/>
          <w:sz w:val="21"/>
          <w:szCs w:val="21"/>
        </w:rPr>
        <w:t xml:space="preserve"> Jiang</w:t>
      </w:r>
      <w:r w:rsidRPr="0021169C">
        <w:rPr>
          <w:rFonts w:ascii="Times New Roman" w:eastAsia="宋体" w:hAnsi="Times New Roman"/>
          <w:sz w:val="21"/>
          <w:szCs w:val="21"/>
        </w:rPr>
        <w:t>，</w:t>
      </w:r>
      <w:r w:rsidRPr="0021169C">
        <w:rPr>
          <w:rFonts w:ascii="Times New Roman" w:eastAsia="宋体" w:hAnsi="Times New Roman"/>
          <w:sz w:val="21"/>
          <w:szCs w:val="21"/>
        </w:rPr>
        <w:t>S</w:t>
      </w:r>
      <w:r w:rsidR="00C5196A" w:rsidRPr="0021169C">
        <w:rPr>
          <w:rFonts w:ascii="Times New Roman" w:eastAsia="宋体" w:hAnsi="Times New Roman" w:hint="eastAsia"/>
          <w:sz w:val="21"/>
          <w:szCs w:val="21"/>
        </w:rPr>
        <w:t>un</w:t>
      </w:r>
      <w:r w:rsidRPr="0021169C">
        <w:rPr>
          <w:rFonts w:ascii="Times New Roman" w:eastAsia="宋体" w:hAnsi="Times New Roman"/>
          <w:sz w:val="21"/>
          <w:szCs w:val="21"/>
        </w:rPr>
        <w:t xml:space="preserve"> Lei</w:t>
      </w:r>
      <w:r w:rsidRPr="0021169C">
        <w:rPr>
          <w:rFonts w:ascii="Times New Roman" w:eastAsia="宋体" w:hAnsi="Times New Roman"/>
          <w:sz w:val="21"/>
          <w:szCs w:val="21"/>
        </w:rPr>
        <w:t>，</w:t>
      </w:r>
      <w:r w:rsidRPr="0021169C">
        <w:rPr>
          <w:rFonts w:ascii="Times New Roman" w:eastAsia="宋体" w:hAnsi="Times New Roman"/>
          <w:sz w:val="21"/>
          <w:szCs w:val="21"/>
        </w:rPr>
        <w:t>D</w:t>
      </w:r>
      <w:r w:rsidR="00C5196A" w:rsidRPr="0021169C">
        <w:rPr>
          <w:rFonts w:ascii="Times New Roman" w:eastAsia="宋体" w:hAnsi="Times New Roman" w:hint="eastAsia"/>
          <w:sz w:val="21"/>
          <w:szCs w:val="21"/>
        </w:rPr>
        <w:t>ing</w:t>
      </w:r>
      <w:r w:rsidRPr="0021169C">
        <w:rPr>
          <w:rFonts w:ascii="Times New Roman" w:eastAsia="宋体" w:hAnsi="Times New Roman"/>
          <w:sz w:val="21"/>
          <w:szCs w:val="21"/>
        </w:rPr>
        <w:t xml:space="preserve"> Ming. Load restoration strategy with wind farm-battery energy storage system considering time</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variation characteristic of cold load pickup[J]. Electric Power Automation Equipment</w:t>
      </w:r>
      <w:r w:rsidRPr="0021169C">
        <w:rPr>
          <w:rFonts w:ascii="Times New Roman" w:eastAsia="宋体" w:hAnsi="Times New Roman"/>
          <w:sz w:val="21"/>
          <w:szCs w:val="21"/>
        </w:rPr>
        <w:t>，</w:t>
      </w:r>
      <w:r w:rsidRPr="0021169C">
        <w:rPr>
          <w:rFonts w:ascii="Times New Roman" w:eastAsia="宋体" w:hAnsi="Times New Roman"/>
          <w:sz w:val="21"/>
          <w:szCs w:val="21"/>
        </w:rPr>
        <w:t>2023</w:t>
      </w:r>
      <w:r w:rsidRPr="0021169C">
        <w:rPr>
          <w:rFonts w:ascii="Times New Roman" w:eastAsia="宋体" w:hAnsi="Times New Roman" w:hint="eastAsia"/>
          <w:sz w:val="21"/>
          <w:szCs w:val="21"/>
        </w:rPr>
        <w:t>,</w:t>
      </w:r>
      <w:r w:rsidRPr="0021169C">
        <w:rPr>
          <w:rFonts w:ascii="Times New Roman" w:eastAsia="宋体" w:hAnsi="Times New Roman"/>
          <w:sz w:val="21"/>
          <w:szCs w:val="21"/>
        </w:rPr>
        <w:t>43</w:t>
      </w:r>
      <w:r w:rsidRPr="0021169C">
        <w:rPr>
          <w:rFonts w:ascii="Times New Roman" w:eastAsia="宋体" w:hAnsi="Times New Roman" w:hint="eastAsia"/>
          <w:sz w:val="21"/>
          <w:szCs w:val="21"/>
        </w:rPr>
        <w:t>(6):</w:t>
      </w:r>
      <w:r w:rsidRPr="0021169C">
        <w:rPr>
          <w:rFonts w:ascii="Times New Roman" w:eastAsia="宋体" w:hAnsi="Times New Roman"/>
          <w:sz w:val="21"/>
          <w:szCs w:val="21"/>
        </w:rPr>
        <w:t>108-115</w:t>
      </w:r>
      <w:bookmarkEnd w:id="9"/>
      <w:r w:rsidRPr="0021169C">
        <w:rPr>
          <w:rFonts w:ascii="Times New Roman" w:eastAsia="宋体" w:hAnsi="Times New Roman"/>
          <w:sz w:val="21"/>
          <w:szCs w:val="21"/>
        </w:rPr>
        <w:t>.</w:t>
      </w:r>
      <w:bookmarkStart w:id="10" w:name="_Ref196122166"/>
    </w:p>
    <w:p w14:paraId="253498D7" w14:textId="77777777"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 xml:space="preserve">[5] </w:t>
      </w:r>
      <w:bookmarkStart w:id="11" w:name="_Hlk201153237"/>
      <w:r w:rsidRPr="0021169C">
        <w:rPr>
          <w:rFonts w:ascii="Times New Roman" w:eastAsia="宋体" w:hAnsi="Times New Roman"/>
          <w:sz w:val="21"/>
          <w:szCs w:val="21"/>
        </w:rPr>
        <w:t>Lu N, Chassin D P. A state-queueing model of thermostatically controlled appliances[J]. IEEE Transactions on Power Systems, 2004, 19(3): 1666-1673</w:t>
      </w:r>
      <w:bookmarkEnd w:id="11"/>
      <w:r w:rsidRPr="0021169C">
        <w:rPr>
          <w:rFonts w:ascii="Times New Roman" w:eastAsia="宋体" w:hAnsi="Times New Roman"/>
          <w:sz w:val="21"/>
          <w:szCs w:val="21"/>
        </w:rPr>
        <w:t>.</w:t>
      </w:r>
      <w:bookmarkEnd w:id="10"/>
    </w:p>
    <w:p w14:paraId="71D7BC98" w14:textId="2F36A4B3"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[6</w:t>
      </w:r>
      <w:r w:rsidRPr="0021169C">
        <w:rPr>
          <w:rFonts w:ascii="Times New Roman" w:eastAsia="宋体" w:hAnsi="Times New Roman"/>
          <w:sz w:val="21"/>
          <w:szCs w:val="21"/>
        </w:rPr>
        <w:t xml:space="preserve">] </w:t>
      </w:r>
      <w:bookmarkStart w:id="12" w:name="_Hlk201153257"/>
      <w:r w:rsidRPr="0021169C">
        <w:rPr>
          <w:rFonts w:ascii="Times New Roman" w:eastAsia="宋体" w:hAnsi="Times New Roman"/>
          <w:sz w:val="21"/>
          <w:szCs w:val="21"/>
        </w:rPr>
        <w:t>L</w:t>
      </w:r>
      <w:r w:rsidR="00C5196A" w:rsidRPr="0021169C">
        <w:rPr>
          <w:rFonts w:ascii="Times New Roman" w:eastAsia="宋体" w:hAnsi="Times New Roman" w:hint="eastAsia"/>
          <w:sz w:val="21"/>
          <w:szCs w:val="21"/>
        </w:rPr>
        <w:t>u</w:t>
      </w:r>
      <w:r w:rsidRPr="0021169C">
        <w:rPr>
          <w:rFonts w:ascii="Times New Roman" w:eastAsia="宋体" w:hAnsi="Times New Roman"/>
          <w:sz w:val="21"/>
          <w:szCs w:val="21"/>
        </w:rPr>
        <w:t xml:space="preserve"> Ning</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 xml:space="preserve">Chassin D P. A state-queueing model of thermostatically controlled </w:t>
      </w:r>
      <w:r w:rsidRPr="0021169C">
        <w:rPr>
          <w:rFonts w:ascii="Times New Roman" w:eastAsia="宋体" w:hAnsi="Times New Roman"/>
          <w:sz w:val="21"/>
          <w:szCs w:val="21"/>
        </w:rPr>
        <w:lastRenderedPageBreak/>
        <w:t>appliances[J]</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IEEE Transactions on Power Systems</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20</w:t>
      </w:r>
      <w:r w:rsidRPr="0021169C">
        <w:rPr>
          <w:rFonts w:ascii="Times New Roman" w:eastAsia="宋体" w:hAnsi="Times New Roman" w:hint="eastAsia"/>
          <w:sz w:val="21"/>
          <w:szCs w:val="21"/>
        </w:rPr>
        <w:t>04,19</w:t>
      </w:r>
      <w:r w:rsidRPr="0021169C">
        <w:rPr>
          <w:rFonts w:ascii="Times New Roman" w:eastAsia="宋体" w:hAnsi="Times New Roman"/>
          <w:sz w:val="21"/>
          <w:szCs w:val="21"/>
        </w:rPr>
        <w:t>(3)</w:t>
      </w:r>
      <w:r w:rsidRPr="0021169C">
        <w:rPr>
          <w:rFonts w:ascii="Times New Roman" w:eastAsia="宋体" w:hAnsi="Times New Roman" w:hint="eastAsia"/>
          <w:sz w:val="21"/>
          <w:szCs w:val="21"/>
        </w:rPr>
        <w:t>:</w:t>
      </w:r>
      <w:r w:rsidRPr="0021169C">
        <w:rPr>
          <w:rFonts w:ascii="Times New Roman" w:eastAsia="宋体" w:hAnsi="Times New Roman"/>
          <w:sz w:val="21"/>
          <w:szCs w:val="21"/>
        </w:rPr>
        <w:t>1666-1673</w:t>
      </w:r>
      <w:bookmarkEnd w:id="12"/>
      <w:r w:rsidRPr="0021169C">
        <w:rPr>
          <w:rFonts w:ascii="Times New Roman" w:eastAsia="宋体" w:hAnsi="Times New Roman" w:hint="eastAsia"/>
          <w:sz w:val="21"/>
          <w:szCs w:val="21"/>
        </w:rPr>
        <w:t>.</w:t>
      </w:r>
    </w:p>
    <w:p w14:paraId="1ED1366F" w14:textId="5A9BF9AE"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 xml:space="preserve">[7] </w:t>
      </w:r>
      <w:bookmarkStart w:id="13" w:name="_Hlk201153276"/>
      <w:r w:rsidRPr="0021169C">
        <w:rPr>
          <w:rFonts w:ascii="Times New Roman" w:eastAsia="宋体" w:hAnsi="Times New Roman"/>
          <w:sz w:val="21"/>
          <w:szCs w:val="21"/>
        </w:rPr>
        <w:t>Z</w:t>
      </w:r>
      <w:r w:rsidR="00C5196A" w:rsidRPr="0021169C">
        <w:rPr>
          <w:rFonts w:ascii="Times New Roman" w:eastAsia="宋体" w:hAnsi="Times New Roman" w:hint="eastAsia"/>
          <w:sz w:val="21"/>
          <w:szCs w:val="21"/>
        </w:rPr>
        <w:t>eng</w:t>
      </w:r>
      <w:r w:rsidRPr="0021169C">
        <w:rPr>
          <w:rFonts w:ascii="Times New Roman" w:eastAsia="宋体" w:hAnsi="Times New Roman"/>
          <w:sz w:val="21"/>
          <w:szCs w:val="21"/>
        </w:rPr>
        <w:t xml:space="preserve"> </w:t>
      </w:r>
      <w:proofErr w:type="spellStart"/>
      <w:r w:rsidRPr="0021169C">
        <w:rPr>
          <w:rFonts w:ascii="Times New Roman" w:eastAsia="宋体" w:hAnsi="Times New Roman"/>
          <w:sz w:val="21"/>
          <w:szCs w:val="21"/>
        </w:rPr>
        <w:t>Qingbin</w:t>
      </w:r>
      <w:proofErr w:type="spellEnd"/>
      <w:r w:rsidRPr="0021169C">
        <w:rPr>
          <w:rFonts w:ascii="Times New Roman" w:eastAsia="宋体" w:hAnsi="Times New Roman"/>
          <w:sz w:val="21"/>
          <w:szCs w:val="21"/>
        </w:rPr>
        <w:t>, L</w:t>
      </w:r>
      <w:r w:rsidR="00C5196A" w:rsidRPr="0021169C">
        <w:rPr>
          <w:rFonts w:ascii="Times New Roman" w:eastAsia="宋体" w:hAnsi="Times New Roman" w:hint="eastAsia"/>
          <w:sz w:val="21"/>
          <w:szCs w:val="21"/>
        </w:rPr>
        <w:t>iang</w:t>
      </w:r>
      <w:r w:rsidRPr="0021169C">
        <w:rPr>
          <w:rFonts w:ascii="Times New Roman" w:eastAsia="宋体" w:hAnsi="Times New Roman"/>
          <w:sz w:val="21"/>
          <w:szCs w:val="21"/>
        </w:rPr>
        <w:t xml:space="preserve"> </w:t>
      </w:r>
      <w:proofErr w:type="spellStart"/>
      <w:r w:rsidRPr="0021169C">
        <w:rPr>
          <w:rFonts w:ascii="Times New Roman" w:eastAsia="宋体" w:hAnsi="Times New Roman"/>
          <w:sz w:val="21"/>
          <w:szCs w:val="21"/>
        </w:rPr>
        <w:t>Weiqiang</w:t>
      </w:r>
      <w:proofErr w:type="spellEnd"/>
      <w:r w:rsidRPr="0021169C">
        <w:rPr>
          <w:rFonts w:ascii="Times New Roman" w:eastAsia="宋体" w:hAnsi="Times New Roman"/>
          <w:sz w:val="21"/>
          <w:szCs w:val="21"/>
        </w:rPr>
        <w:t>, Z</w:t>
      </w:r>
      <w:r w:rsidR="00C5196A" w:rsidRPr="0021169C">
        <w:rPr>
          <w:rFonts w:ascii="Times New Roman" w:eastAsia="宋体" w:hAnsi="Times New Roman" w:hint="eastAsia"/>
          <w:sz w:val="21"/>
          <w:szCs w:val="21"/>
        </w:rPr>
        <w:t>hang</w:t>
      </w:r>
      <w:r w:rsidRPr="0021169C">
        <w:rPr>
          <w:rFonts w:ascii="Times New Roman" w:eastAsia="宋体" w:hAnsi="Times New Roman"/>
          <w:sz w:val="21"/>
          <w:szCs w:val="21"/>
        </w:rPr>
        <w:t xml:space="preserve"> </w:t>
      </w:r>
      <w:proofErr w:type="spellStart"/>
      <w:r w:rsidRPr="0021169C">
        <w:rPr>
          <w:rFonts w:ascii="Times New Roman" w:eastAsia="宋体" w:hAnsi="Times New Roman"/>
          <w:sz w:val="21"/>
          <w:szCs w:val="21"/>
        </w:rPr>
        <w:t>Yongjun</w:t>
      </w:r>
      <w:proofErr w:type="spellEnd"/>
      <w:r w:rsidRPr="0021169C">
        <w:rPr>
          <w:rFonts w:ascii="Times New Roman" w:eastAsia="宋体" w:hAnsi="Times New Roman"/>
          <w:sz w:val="21"/>
          <w:szCs w:val="21"/>
        </w:rPr>
        <w:t>, et al. Regulation Potential Evaluation and Control Strategy of Air Conditioning Load Considering Multiple Rotation Regulation[J]. Automation of Electric Power Systems, 2024, 48</w:t>
      </w:r>
      <w:r w:rsidRPr="0021169C">
        <w:rPr>
          <w:rFonts w:ascii="Times New Roman" w:eastAsia="宋体" w:hAnsi="Times New Roman" w:hint="eastAsia"/>
          <w:sz w:val="21"/>
          <w:szCs w:val="21"/>
        </w:rPr>
        <w:t>(</w:t>
      </w:r>
      <w:r w:rsidRPr="0021169C">
        <w:rPr>
          <w:rFonts w:ascii="Times New Roman" w:eastAsia="宋体" w:hAnsi="Times New Roman"/>
          <w:sz w:val="21"/>
          <w:szCs w:val="21"/>
        </w:rPr>
        <w:t>4</w:t>
      </w:r>
      <w:r w:rsidRPr="0021169C">
        <w:rPr>
          <w:rFonts w:ascii="Times New Roman" w:eastAsia="宋体" w:hAnsi="Times New Roman" w:hint="eastAsia"/>
          <w:sz w:val="21"/>
          <w:szCs w:val="21"/>
        </w:rPr>
        <w:t>)</w:t>
      </w:r>
      <w:r w:rsidRPr="0021169C">
        <w:rPr>
          <w:rFonts w:ascii="Times New Roman" w:eastAsia="宋体" w:hAnsi="Times New Roman"/>
          <w:sz w:val="21"/>
          <w:szCs w:val="21"/>
        </w:rPr>
        <w:t>：</w:t>
      </w:r>
      <w:r w:rsidRPr="0021169C">
        <w:rPr>
          <w:rFonts w:ascii="Times New Roman" w:eastAsia="宋体" w:hAnsi="Times New Roman"/>
          <w:sz w:val="21"/>
          <w:szCs w:val="21"/>
        </w:rPr>
        <w:t>123-131</w:t>
      </w:r>
      <w:bookmarkEnd w:id="13"/>
      <w:r w:rsidRPr="0021169C">
        <w:rPr>
          <w:rFonts w:ascii="Times New Roman" w:eastAsia="宋体" w:hAnsi="Times New Roman"/>
          <w:sz w:val="21"/>
          <w:szCs w:val="21"/>
        </w:rPr>
        <w:t>.</w:t>
      </w:r>
    </w:p>
    <w:p w14:paraId="4F2B2DB3" w14:textId="27471A40"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sz w:val="21"/>
          <w:szCs w:val="21"/>
        </w:rPr>
        <w:t>[</w:t>
      </w:r>
      <w:r w:rsidRPr="0021169C">
        <w:rPr>
          <w:rFonts w:ascii="Times New Roman" w:eastAsia="宋体" w:hAnsi="Times New Roman" w:hint="eastAsia"/>
          <w:sz w:val="21"/>
          <w:szCs w:val="21"/>
        </w:rPr>
        <w:t>8</w:t>
      </w:r>
      <w:r w:rsidRPr="0021169C">
        <w:rPr>
          <w:rFonts w:ascii="Times New Roman" w:eastAsia="宋体" w:hAnsi="Times New Roman"/>
          <w:sz w:val="21"/>
          <w:szCs w:val="21"/>
        </w:rPr>
        <w:t xml:space="preserve">] </w:t>
      </w:r>
      <w:bookmarkStart w:id="14" w:name="_Hlk201153294"/>
      <w:r w:rsidRPr="0021169C">
        <w:rPr>
          <w:rFonts w:ascii="Times New Roman" w:eastAsia="宋体" w:hAnsi="Times New Roman"/>
          <w:sz w:val="21"/>
          <w:szCs w:val="21"/>
        </w:rPr>
        <w:t>G</w:t>
      </w:r>
      <w:r w:rsidR="00C5196A" w:rsidRPr="0021169C">
        <w:rPr>
          <w:rFonts w:ascii="Times New Roman" w:eastAsia="宋体" w:hAnsi="Times New Roman" w:hint="eastAsia"/>
          <w:sz w:val="21"/>
          <w:szCs w:val="21"/>
        </w:rPr>
        <w:t>ao</w:t>
      </w:r>
      <w:r w:rsidRPr="0021169C">
        <w:rPr>
          <w:rFonts w:ascii="Times New Roman" w:eastAsia="宋体" w:hAnsi="Times New Roman"/>
          <w:sz w:val="21"/>
          <w:szCs w:val="21"/>
        </w:rPr>
        <w:t xml:space="preserve"> </w:t>
      </w:r>
      <w:proofErr w:type="spellStart"/>
      <w:r w:rsidRPr="0021169C">
        <w:rPr>
          <w:rFonts w:ascii="Times New Roman" w:eastAsia="宋体" w:hAnsi="Times New Roman"/>
          <w:sz w:val="21"/>
          <w:szCs w:val="21"/>
        </w:rPr>
        <w:t>Ciwei</w:t>
      </w:r>
      <w:proofErr w:type="spellEnd"/>
      <w:r w:rsidRPr="0021169C">
        <w:rPr>
          <w:rFonts w:ascii="Times New Roman" w:eastAsia="宋体" w:hAnsi="Times New Roman"/>
          <w:sz w:val="21"/>
          <w:szCs w:val="21"/>
        </w:rPr>
        <w:t>, L</w:t>
      </w:r>
      <w:r w:rsidR="00C5196A" w:rsidRPr="0021169C">
        <w:rPr>
          <w:rFonts w:ascii="Times New Roman" w:eastAsia="宋体" w:hAnsi="Times New Roman" w:hint="eastAsia"/>
          <w:sz w:val="21"/>
          <w:szCs w:val="21"/>
        </w:rPr>
        <w:t>i</w:t>
      </w:r>
      <w:r w:rsidRPr="0021169C">
        <w:rPr>
          <w:rFonts w:ascii="Times New Roman" w:eastAsia="宋体" w:hAnsi="Times New Roman"/>
          <w:sz w:val="21"/>
          <w:szCs w:val="21"/>
        </w:rPr>
        <w:t xml:space="preserve"> </w:t>
      </w:r>
      <w:proofErr w:type="spellStart"/>
      <w:r w:rsidRPr="0021169C">
        <w:rPr>
          <w:rFonts w:ascii="Times New Roman" w:eastAsia="宋体" w:hAnsi="Times New Roman"/>
          <w:sz w:val="21"/>
          <w:szCs w:val="21"/>
        </w:rPr>
        <w:t>Qianyu</w:t>
      </w:r>
      <w:proofErr w:type="spellEnd"/>
      <w:r w:rsidRPr="0021169C">
        <w:rPr>
          <w:rFonts w:ascii="Times New Roman" w:eastAsia="宋体" w:hAnsi="Times New Roman"/>
          <w:sz w:val="21"/>
          <w:szCs w:val="21"/>
        </w:rPr>
        <w:t>, L</w:t>
      </w:r>
      <w:r w:rsidR="00C5196A" w:rsidRPr="0021169C">
        <w:rPr>
          <w:rFonts w:ascii="Times New Roman" w:eastAsia="宋体" w:hAnsi="Times New Roman" w:hint="eastAsia"/>
          <w:sz w:val="21"/>
          <w:szCs w:val="21"/>
        </w:rPr>
        <w:t>i</w:t>
      </w:r>
      <w:r w:rsidRPr="0021169C">
        <w:rPr>
          <w:rFonts w:ascii="Times New Roman" w:eastAsia="宋体" w:hAnsi="Times New Roman"/>
          <w:sz w:val="21"/>
          <w:szCs w:val="21"/>
        </w:rPr>
        <w:t xml:space="preserve"> Yang.</w:t>
      </w:r>
      <w:r w:rsidRPr="0021169C">
        <w:rPr>
          <w:rFonts w:ascii="Times New Roman" w:eastAsia="宋体" w:hAnsi="Times New Roman" w:hint="eastAsia"/>
          <w:sz w:val="21"/>
          <w:szCs w:val="21"/>
        </w:rPr>
        <w:t xml:space="preserve"> B</w:t>
      </w:r>
      <w:r w:rsidRPr="0021169C">
        <w:rPr>
          <w:rFonts w:ascii="Times New Roman" w:eastAsia="宋体" w:hAnsi="Times New Roman"/>
          <w:sz w:val="21"/>
          <w:szCs w:val="21"/>
        </w:rPr>
        <w:t>i-level Optimal Dispatch and Control Strategy for Air-conditioning</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Load Based on Direct Load Control[J].</w:t>
      </w:r>
      <w:r w:rsidRPr="0021169C">
        <w:rPr>
          <w:rFonts w:ascii="Times New Roman" w:hAnsi="Times New Roman" w:hint="eastAsia"/>
          <w:sz w:val="21"/>
          <w:szCs w:val="21"/>
        </w:rPr>
        <w:t xml:space="preserve"> Proceedings of the CSEE,</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2014,34(10):1546-1555</w:t>
      </w:r>
      <w:bookmarkEnd w:id="14"/>
      <w:r w:rsidRPr="0021169C">
        <w:rPr>
          <w:rFonts w:ascii="Times New Roman" w:eastAsia="宋体" w:hAnsi="Times New Roman"/>
          <w:sz w:val="21"/>
          <w:szCs w:val="21"/>
        </w:rPr>
        <w:t>.</w:t>
      </w:r>
    </w:p>
    <w:p w14:paraId="04A3AC6F" w14:textId="77777777"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 xml:space="preserve">[9] </w:t>
      </w:r>
      <w:bookmarkStart w:id="15" w:name="_Hlk201153319"/>
      <w:r w:rsidRPr="0021169C">
        <w:rPr>
          <w:rFonts w:ascii="Times New Roman" w:eastAsia="宋体" w:hAnsi="Times New Roman"/>
          <w:sz w:val="21"/>
          <w:szCs w:val="21"/>
        </w:rPr>
        <w:t xml:space="preserve">Hui </w:t>
      </w:r>
      <w:proofErr w:type="spellStart"/>
      <w:r w:rsidRPr="0021169C">
        <w:rPr>
          <w:rFonts w:ascii="Times New Roman" w:eastAsia="宋体" w:hAnsi="Times New Roman"/>
          <w:sz w:val="21"/>
          <w:szCs w:val="21"/>
        </w:rPr>
        <w:t>Hongxun</w:t>
      </w:r>
      <w:proofErr w:type="spellEnd"/>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Ding Yi</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Chen Tao</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et al</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Dynamic and stability analysis of the power system with the control loop of inverter air conditioners[J]</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IEEE Transactions on Industrial Electronics</w:t>
      </w:r>
      <w:r w:rsidRPr="0021169C">
        <w:rPr>
          <w:rFonts w:ascii="Times New Roman" w:eastAsia="宋体" w:hAnsi="Times New Roman" w:hint="eastAsia"/>
          <w:sz w:val="21"/>
          <w:szCs w:val="21"/>
        </w:rPr>
        <w:t>,</w:t>
      </w:r>
      <w:r w:rsidRPr="0021169C">
        <w:rPr>
          <w:rFonts w:ascii="Times New Roman" w:eastAsia="宋体" w:hAnsi="Times New Roman"/>
          <w:sz w:val="21"/>
          <w:szCs w:val="21"/>
        </w:rPr>
        <w:t>2021</w:t>
      </w:r>
      <w:r w:rsidRPr="0021169C">
        <w:rPr>
          <w:rFonts w:ascii="Times New Roman" w:eastAsia="宋体" w:hAnsi="Times New Roman" w:hint="eastAsia"/>
          <w:sz w:val="21"/>
          <w:szCs w:val="21"/>
        </w:rPr>
        <w:t>,</w:t>
      </w:r>
      <w:r w:rsidRPr="0021169C">
        <w:rPr>
          <w:rFonts w:ascii="Times New Roman" w:eastAsia="宋体" w:hAnsi="Times New Roman"/>
          <w:sz w:val="21"/>
          <w:szCs w:val="21"/>
        </w:rPr>
        <w:t>68(3)</w:t>
      </w:r>
      <w:r w:rsidRPr="0021169C">
        <w:rPr>
          <w:rFonts w:ascii="Times New Roman" w:eastAsia="宋体" w:hAnsi="Times New Roman" w:hint="eastAsia"/>
          <w:sz w:val="21"/>
          <w:szCs w:val="21"/>
        </w:rPr>
        <w:t>:</w:t>
      </w:r>
      <w:r w:rsidRPr="0021169C">
        <w:rPr>
          <w:rFonts w:ascii="Times New Roman" w:eastAsia="宋体" w:hAnsi="Times New Roman"/>
          <w:sz w:val="21"/>
          <w:szCs w:val="21"/>
        </w:rPr>
        <w:t>2725-2736</w:t>
      </w:r>
      <w:bookmarkEnd w:id="15"/>
      <w:r w:rsidRPr="0021169C">
        <w:rPr>
          <w:rFonts w:ascii="Times New Roman" w:eastAsia="宋体" w:hAnsi="Times New Roman"/>
          <w:sz w:val="21"/>
          <w:szCs w:val="21"/>
        </w:rPr>
        <w:t>．</w:t>
      </w:r>
    </w:p>
    <w:p w14:paraId="4C834D99" w14:textId="77777777"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 xml:space="preserve">[10] </w:t>
      </w:r>
      <w:bookmarkStart w:id="16" w:name="_Hlk201153342"/>
      <w:r w:rsidRPr="0021169C">
        <w:rPr>
          <w:rFonts w:ascii="Times New Roman" w:eastAsia="宋体" w:hAnsi="Times New Roman"/>
          <w:sz w:val="21"/>
          <w:szCs w:val="21"/>
        </w:rPr>
        <w:t>Vorwerk Johanna</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Markovic Uros</w:t>
      </w:r>
      <w:r w:rsidRPr="0021169C">
        <w:rPr>
          <w:rFonts w:ascii="Times New Roman" w:eastAsia="宋体" w:hAnsi="Times New Roman" w:hint="eastAsia"/>
          <w:sz w:val="21"/>
          <w:szCs w:val="21"/>
        </w:rPr>
        <w:t xml:space="preserve">, </w:t>
      </w:r>
      <w:proofErr w:type="spellStart"/>
      <w:r w:rsidRPr="0021169C">
        <w:rPr>
          <w:rFonts w:ascii="Times New Roman" w:eastAsia="宋体" w:hAnsi="Times New Roman"/>
          <w:sz w:val="21"/>
          <w:szCs w:val="21"/>
        </w:rPr>
        <w:t>Aristidou</w:t>
      </w:r>
      <w:proofErr w:type="spellEnd"/>
      <w:r w:rsidRPr="0021169C">
        <w:rPr>
          <w:rFonts w:ascii="Times New Roman" w:eastAsia="宋体" w:hAnsi="Times New Roman"/>
          <w:sz w:val="21"/>
          <w:szCs w:val="21"/>
        </w:rPr>
        <w:t xml:space="preserve"> Petros</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et al</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Modelling of variable-speed refrigeration for fast</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frequency control in low-inertia systems[J]</w:t>
      </w:r>
      <w:r w:rsidRPr="0021169C">
        <w:rPr>
          <w:rFonts w:ascii="Times New Roman" w:eastAsia="宋体" w:hAnsi="Times New Roman"/>
          <w:sz w:val="21"/>
          <w:szCs w:val="21"/>
        </w:rPr>
        <w:t>．</w:t>
      </w:r>
      <w:r w:rsidRPr="0021169C">
        <w:rPr>
          <w:rFonts w:ascii="Times New Roman" w:eastAsia="宋体" w:hAnsi="Times New Roman"/>
          <w:sz w:val="21"/>
          <w:szCs w:val="21"/>
        </w:rPr>
        <w:t>IET Smart Grid</w:t>
      </w:r>
      <w:r w:rsidRPr="0021169C">
        <w:rPr>
          <w:rFonts w:ascii="Times New Roman" w:eastAsia="宋体" w:hAnsi="Times New Roman"/>
          <w:sz w:val="21"/>
          <w:szCs w:val="21"/>
        </w:rPr>
        <w:t>，</w:t>
      </w:r>
      <w:r w:rsidRPr="0021169C">
        <w:rPr>
          <w:rFonts w:ascii="Times New Roman" w:eastAsia="宋体" w:hAnsi="Times New Roman"/>
          <w:sz w:val="21"/>
          <w:szCs w:val="21"/>
        </w:rPr>
        <w:t>2020</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3(6)</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924-936</w:t>
      </w:r>
      <w:bookmarkEnd w:id="16"/>
      <w:r w:rsidRPr="0021169C">
        <w:rPr>
          <w:rFonts w:ascii="Times New Roman" w:eastAsia="宋体" w:hAnsi="Times New Roman" w:hint="eastAsia"/>
          <w:sz w:val="21"/>
          <w:szCs w:val="21"/>
        </w:rPr>
        <w:t>.</w:t>
      </w:r>
    </w:p>
    <w:p w14:paraId="0ACE62AC" w14:textId="13BDB6EF"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[11</w:t>
      </w:r>
      <w:r w:rsidRPr="0021169C">
        <w:rPr>
          <w:rFonts w:ascii="Times New Roman" w:eastAsia="宋体" w:hAnsi="Times New Roman"/>
          <w:sz w:val="21"/>
          <w:szCs w:val="21"/>
        </w:rPr>
        <w:t xml:space="preserve">] </w:t>
      </w:r>
      <w:bookmarkStart w:id="17" w:name="_Hlk201153359"/>
      <w:r w:rsidRPr="0021169C">
        <w:rPr>
          <w:rFonts w:ascii="Times New Roman" w:eastAsia="宋体" w:hAnsi="Times New Roman"/>
          <w:sz w:val="21"/>
          <w:szCs w:val="21"/>
        </w:rPr>
        <w:t>C</w:t>
      </w:r>
      <w:r w:rsidR="00C5196A" w:rsidRPr="0021169C">
        <w:rPr>
          <w:rFonts w:ascii="Times New Roman" w:eastAsia="宋体" w:hAnsi="Times New Roman" w:hint="eastAsia"/>
          <w:sz w:val="21"/>
          <w:szCs w:val="21"/>
        </w:rPr>
        <w:t>hai</w:t>
      </w:r>
      <w:r w:rsidRPr="0021169C">
        <w:rPr>
          <w:rFonts w:ascii="Times New Roman" w:eastAsia="宋体" w:hAnsi="Times New Roman"/>
          <w:sz w:val="21"/>
          <w:szCs w:val="21"/>
        </w:rPr>
        <w:t xml:space="preserve"> B</w:t>
      </w:r>
      <w:r w:rsidRPr="0021169C">
        <w:rPr>
          <w:rFonts w:ascii="Times New Roman" w:eastAsia="宋体" w:hAnsi="Times New Roman"/>
          <w:sz w:val="21"/>
          <w:szCs w:val="21"/>
        </w:rPr>
        <w:t>，</w:t>
      </w:r>
      <w:r w:rsidRPr="0021169C">
        <w:rPr>
          <w:rFonts w:ascii="Times New Roman" w:eastAsia="宋体" w:hAnsi="Times New Roman"/>
          <w:sz w:val="21"/>
          <w:szCs w:val="21"/>
        </w:rPr>
        <w:t>C</w:t>
      </w:r>
      <w:r w:rsidR="00C5196A" w:rsidRPr="0021169C">
        <w:rPr>
          <w:rFonts w:ascii="Times New Roman" w:eastAsia="宋体" w:hAnsi="Times New Roman" w:hint="eastAsia"/>
          <w:sz w:val="21"/>
          <w:szCs w:val="21"/>
        </w:rPr>
        <w:t>hen</w:t>
      </w:r>
      <w:r w:rsidRPr="0021169C">
        <w:rPr>
          <w:rFonts w:ascii="Times New Roman" w:eastAsia="宋体" w:hAnsi="Times New Roman"/>
          <w:sz w:val="21"/>
          <w:szCs w:val="21"/>
        </w:rPr>
        <w:t xml:space="preserve"> J M</w:t>
      </w:r>
      <w:r w:rsidRPr="0021169C">
        <w:rPr>
          <w:rFonts w:ascii="Times New Roman" w:eastAsia="宋体" w:hAnsi="Times New Roman"/>
          <w:sz w:val="21"/>
          <w:szCs w:val="21"/>
        </w:rPr>
        <w:t>，</w:t>
      </w:r>
      <w:r w:rsidRPr="0021169C">
        <w:rPr>
          <w:rFonts w:ascii="Times New Roman" w:eastAsia="宋体" w:hAnsi="Times New Roman"/>
          <w:sz w:val="21"/>
          <w:szCs w:val="21"/>
        </w:rPr>
        <w:t>Y</w:t>
      </w:r>
      <w:r w:rsidR="00C5196A" w:rsidRPr="0021169C">
        <w:rPr>
          <w:rFonts w:ascii="Times New Roman" w:eastAsia="宋体" w:hAnsi="Times New Roman" w:hint="eastAsia"/>
          <w:sz w:val="21"/>
          <w:szCs w:val="21"/>
        </w:rPr>
        <w:t>ang</w:t>
      </w:r>
      <w:r w:rsidRPr="0021169C">
        <w:rPr>
          <w:rFonts w:ascii="Times New Roman" w:eastAsia="宋体" w:hAnsi="Times New Roman"/>
          <w:sz w:val="21"/>
          <w:szCs w:val="21"/>
        </w:rPr>
        <w:t xml:space="preserve"> Z Y</w:t>
      </w:r>
      <w:r w:rsidRPr="0021169C">
        <w:rPr>
          <w:rFonts w:ascii="Times New Roman" w:eastAsia="宋体" w:hAnsi="Times New Roman"/>
          <w:sz w:val="21"/>
          <w:szCs w:val="21"/>
        </w:rPr>
        <w:t>，</w:t>
      </w:r>
      <w:r w:rsidRPr="0021169C">
        <w:rPr>
          <w:rFonts w:ascii="Times New Roman" w:eastAsia="宋体" w:hAnsi="Times New Roman"/>
          <w:sz w:val="21"/>
          <w:szCs w:val="21"/>
        </w:rPr>
        <w:t>et al. Demand response management with multiple utility companies</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a two-level game approach[J]. IEEE Transactions on Smart Grid</w:t>
      </w:r>
      <w:r w:rsidRPr="0021169C">
        <w:rPr>
          <w:rFonts w:ascii="Times New Roman" w:eastAsia="宋体" w:hAnsi="Times New Roman"/>
          <w:sz w:val="21"/>
          <w:szCs w:val="21"/>
        </w:rPr>
        <w:t>，</w:t>
      </w:r>
      <w:r w:rsidRPr="0021169C">
        <w:rPr>
          <w:rFonts w:ascii="Times New Roman" w:eastAsia="宋体" w:hAnsi="Times New Roman"/>
          <w:sz w:val="21"/>
          <w:szCs w:val="21"/>
        </w:rPr>
        <w:t>2014</w:t>
      </w:r>
      <w:r w:rsidRPr="0021169C">
        <w:rPr>
          <w:rFonts w:ascii="Times New Roman" w:eastAsia="宋体" w:hAnsi="Times New Roman" w:hint="eastAsia"/>
          <w:sz w:val="21"/>
          <w:szCs w:val="21"/>
        </w:rPr>
        <w:t>,</w:t>
      </w:r>
      <w:r w:rsidRPr="0021169C">
        <w:rPr>
          <w:rFonts w:ascii="Times New Roman" w:eastAsia="宋体" w:hAnsi="Times New Roman"/>
          <w:sz w:val="21"/>
          <w:szCs w:val="21"/>
        </w:rPr>
        <w:t>5(2)</w:t>
      </w:r>
      <w:r w:rsidRPr="0021169C">
        <w:rPr>
          <w:rFonts w:ascii="Times New Roman" w:eastAsia="宋体" w:hAnsi="Times New Roman" w:hint="eastAsia"/>
          <w:sz w:val="21"/>
          <w:szCs w:val="21"/>
        </w:rPr>
        <w:t>:</w:t>
      </w:r>
      <w:r w:rsidRPr="0021169C">
        <w:rPr>
          <w:rFonts w:ascii="Times New Roman" w:eastAsia="宋体" w:hAnsi="Times New Roman"/>
          <w:sz w:val="21"/>
          <w:szCs w:val="21"/>
        </w:rPr>
        <w:t>722-731</w:t>
      </w:r>
      <w:bookmarkEnd w:id="17"/>
      <w:r w:rsidRPr="0021169C">
        <w:rPr>
          <w:rFonts w:ascii="Times New Roman" w:eastAsia="宋体" w:hAnsi="Times New Roman" w:hint="eastAsia"/>
          <w:sz w:val="21"/>
          <w:szCs w:val="21"/>
        </w:rPr>
        <w:t>.</w:t>
      </w:r>
    </w:p>
    <w:p w14:paraId="3B96E87A" w14:textId="2ADFF6F6"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[12</w:t>
      </w:r>
      <w:r w:rsidRPr="0021169C">
        <w:rPr>
          <w:rFonts w:ascii="Times New Roman" w:eastAsia="宋体" w:hAnsi="Times New Roman"/>
          <w:sz w:val="21"/>
          <w:szCs w:val="21"/>
        </w:rPr>
        <w:t>]</w:t>
      </w:r>
      <w:r w:rsidRPr="0021169C">
        <w:rPr>
          <w:rFonts w:ascii="Times New Roman" w:eastAsia="宋体" w:hAnsi="Times New Roman" w:hint="eastAsia"/>
          <w:sz w:val="21"/>
          <w:szCs w:val="21"/>
        </w:rPr>
        <w:t xml:space="preserve"> </w:t>
      </w:r>
      <w:bookmarkStart w:id="18" w:name="_Hlk201153396"/>
      <w:r w:rsidRPr="0021169C">
        <w:rPr>
          <w:rFonts w:ascii="Times New Roman" w:eastAsia="宋体" w:hAnsi="Times New Roman"/>
          <w:sz w:val="21"/>
          <w:szCs w:val="21"/>
        </w:rPr>
        <w:t>Y</w:t>
      </w:r>
      <w:r w:rsidR="00C5196A" w:rsidRPr="0021169C">
        <w:rPr>
          <w:rFonts w:ascii="Times New Roman" w:eastAsia="宋体" w:hAnsi="Times New Roman" w:hint="eastAsia"/>
          <w:sz w:val="21"/>
          <w:szCs w:val="21"/>
        </w:rPr>
        <w:t>ang</w:t>
      </w:r>
      <w:r w:rsidRPr="0021169C">
        <w:rPr>
          <w:rFonts w:ascii="Times New Roman" w:eastAsia="宋体" w:hAnsi="Times New Roman"/>
          <w:sz w:val="21"/>
          <w:szCs w:val="21"/>
        </w:rPr>
        <w:t xml:space="preserve"> </w:t>
      </w:r>
      <w:proofErr w:type="spellStart"/>
      <w:r w:rsidRPr="0021169C">
        <w:rPr>
          <w:rFonts w:ascii="Times New Roman" w:eastAsia="宋体" w:hAnsi="Times New Roman"/>
          <w:sz w:val="21"/>
          <w:szCs w:val="21"/>
        </w:rPr>
        <w:t>Xueying</w:t>
      </w:r>
      <w:proofErr w:type="spellEnd"/>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Q</w:t>
      </w:r>
      <w:r w:rsidR="00C5196A" w:rsidRPr="0021169C">
        <w:rPr>
          <w:rFonts w:ascii="Times New Roman" w:eastAsia="宋体" w:hAnsi="Times New Roman" w:hint="eastAsia"/>
          <w:sz w:val="21"/>
          <w:szCs w:val="21"/>
        </w:rPr>
        <w:t>i</w:t>
      </w:r>
      <w:r w:rsidRPr="0021169C">
        <w:rPr>
          <w:rFonts w:ascii="Times New Roman" w:eastAsia="宋体" w:hAnsi="Times New Roman"/>
          <w:sz w:val="21"/>
          <w:szCs w:val="21"/>
        </w:rPr>
        <w:t xml:space="preserve"> </w:t>
      </w:r>
      <w:proofErr w:type="spellStart"/>
      <w:r w:rsidRPr="0021169C">
        <w:rPr>
          <w:rFonts w:ascii="Times New Roman" w:eastAsia="宋体" w:hAnsi="Times New Roman"/>
          <w:sz w:val="21"/>
          <w:szCs w:val="21"/>
        </w:rPr>
        <w:t>Qi</w:t>
      </w:r>
      <w:proofErr w:type="spellEnd"/>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L</w:t>
      </w:r>
      <w:r w:rsidR="00C5196A" w:rsidRPr="0021169C">
        <w:rPr>
          <w:rFonts w:ascii="Times New Roman" w:eastAsia="宋体" w:hAnsi="Times New Roman" w:hint="eastAsia"/>
          <w:sz w:val="21"/>
          <w:szCs w:val="21"/>
        </w:rPr>
        <w:t>i</w:t>
      </w:r>
      <w:r w:rsidRPr="0021169C">
        <w:rPr>
          <w:rFonts w:ascii="Times New Roman" w:eastAsia="宋体" w:hAnsi="Times New Roman"/>
          <w:sz w:val="21"/>
          <w:szCs w:val="21"/>
        </w:rPr>
        <w:t xml:space="preserve"> Qiming</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et al</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Peak load game scheduling strategy combining reward mechanism and user willingness[J]</w:t>
      </w:r>
      <w:r w:rsidRPr="0021169C">
        <w:rPr>
          <w:rFonts w:ascii="Times New Roman" w:eastAsia="宋体" w:hAnsi="Times New Roman" w:hint="eastAsia"/>
          <w:sz w:val="21"/>
          <w:szCs w:val="21"/>
        </w:rPr>
        <w:t>.</w:t>
      </w:r>
      <w:r w:rsidRPr="0021169C">
        <w:rPr>
          <w:rFonts w:ascii="Times New Roman" w:eastAsia="宋体" w:hAnsi="Times New Roman"/>
          <w:sz w:val="21"/>
          <w:szCs w:val="21"/>
        </w:rPr>
        <w:t xml:space="preserve"> Transactions of China Electrotechnical Society</w:t>
      </w:r>
      <w:r w:rsidRPr="0021169C">
        <w:rPr>
          <w:rFonts w:ascii="Times New Roman" w:eastAsia="宋体" w:hAnsi="Times New Roman" w:hint="eastAsia"/>
          <w:sz w:val="21"/>
          <w:szCs w:val="21"/>
        </w:rPr>
        <w:t>,</w:t>
      </w:r>
      <w:r w:rsidRPr="0021169C">
        <w:rPr>
          <w:rFonts w:ascii="Times New Roman" w:eastAsia="宋体" w:hAnsi="Times New Roman"/>
          <w:sz w:val="21"/>
          <w:szCs w:val="21"/>
        </w:rPr>
        <w:t>2024</w:t>
      </w:r>
      <w:r w:rsidRPr="0021169C">
        <w:rPr>
          <w:rFonts w:ascii="Times New Roman" w:eastAsia="宋体" w:hAnsi="Times New Roman" w:hint="eastAsia"/>
          <w:sz w:val="21"/>
          <w:szCs w:val="21"/>
        </w:rPr>
        <w:t>,</w:t>
      </w:r>
      <w:r w:rsidRPr="0021169C">
        <w:rPr>
          <w:rFonts w:ascii="Times New Roman" w:eastAsia="宋体" w:hAnsi="Times New Roman"/>
          <w:sz w:val="21"/>
          <w:szCs w:val="21"/>
        </w:rPr>
        <w:t>39(16)</w:t>
      </w:r>
      <w:r w:rsidRPr="0021169C">
        <w:rPr>
          <w:rFonts w:ascii="Times New Roman" w:eastAsia="宋体" w:hAnsi="Times New Roman" w:hint="eastAsia"/>
          <w:sz w:val="21"/>
          <w:szCs w:val="21"/>
        </w:rPr>
        <w:t>:</w:t>
      </w:r>
      <w:r w:rsidRPr="0021169C">
        <w:rPr>
          <w:rFonts w:ascii="Times New Roman" w:eastAsia="宋体" w:hAnsi="Times New Roman"/>
          <w:sz w:val="21"/>
          <w:szCs w:val="21"/>
        </w:rPr>
        <w:t>5060-5074</w:t>
      </w:r>
      <w:bookmarkEnd w:id="18"/>
      <w:r w:rsidRPr="0021169C">
        <w:rPr>
          <w:rFonts w:ascii="Times New Roman" w:eastAsia="宋体" w:hAnsi="Times New Roman" w:hint="eastAsia"/>
          <w:sz w:val="21"/>
          <w:szCs w:val="21"/>
        </w:rPr>
        <w:t>.</w:t>
      </w:r>
    </w:p>
    <w:p w14:paraId="2E866648" w14:textId="50FE96C8"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hint="eastAsia"/>
          <w:sz w:val="21"/>
          <w:szCs w:val="21"/>
        </w:rPr>
        <w:t>[13</w:t>
      </w:r>
      <w:r w:rsidRPr="0021169C">
        <w:rPr>
          <w:rFonts w:ascii="Times New Roman" w:eastAsia="宋体" w:hAnsi="Times New Roman"/>
          <w:sz w:val="21"/>
          <w:szCs w:val="21"/>
        </w:rPr>
        <w:t xml:space="preserve">] </w:t>
      </w:r>
      <w:bookmarkStart w:id="19" w:name="_Hlk201153477"/>
      <w:r w:rsidRPr="0021169C">
        <w:rPr>
          <w:rFonts w:ascii="Times New Roman" w:eastAsia="宋体" w:hAnsi="Times New Roman"/>
          <w:sz w:val="21"/>
          <w:szCs w:val="21"/>
        </w:rPr>
        <w:t>Z</w:t>
      </w:r>
      <w:r w:rsidR="00C5196A" w:rsidRPr="0021169C">
        <w:rPr>
          <w:rFonts w:ascii="Times New Roman" w:eastAsia="宋体" w:hAnsi="Times New Roman" w:hint="eastAsia"/>
          <w:sz w:val="21"/>
          <w:szCs w:val="21"/>
        </w:rPr>
        <w:t>hong</w:t>
      </w:r>
      <w:r w:rsidRPr="0021169C">
        <w:rPr>
          <w:rFonts w:ascii="Times New Roman" w:eastAsia="宋体" w:hAnsi="Times New Roman"/>
          <w:sz w:val="21"/>
          <w:szCs w:val="21"/>
        </w:rPr>
        <w:t xml:space="preserve"> </w:t>
      </w:r>
      <w:proofErr w:type="spellStart"/>
      <w:r w:rsidRPr="0021169C">
        <w:rPr>
          <w:rFonts w:ascii="Times New Roman" w:eastAsia="宋体" w:hAnsi="Times New Roman"/>
          <w:sz w:val="21"/>
          <w:szCs w:val="21"/>
        </w:rPr>
        <w:t>Haiwang</w:t>
      </w:r>
      <w:proofErr w:type="spellEnd"/>
      <w:r w:rsidRPr="0021169C">
        <w:rPr>
          <w:rFonts w:ascii="Times New Roman" w:eastAsia="宋体" w:hAnsi="Times New Roman"/>
          <w:sz w:val="21"/>
          <w:szCs w:val="21"/>
        </w:rPr>
        <w:t>，</w:t>
      </w:r>
      <w:r w:rsidRPr="0021169C">
        <w:rPr>
          <w:rFonts w:ascii="Times New Roman" w:eastAsia="宋体" w:hAnsi="Times New Roman"/>
          <w:sz w:val="21"/>
          <w:szCs w:val="21"/>
        </w:rPr>
        <w:t>X</w:t>
      </w:r>
      <w:r w:rsidR="00C5196A" w:rsidRPr="0021169C">
        <w:rPr>
          <w:rFonts w:ascii="Times New Roman" w:eastAsia="宋体" w:hAnsi="Times New Roman" w:hint="eastAsia"/>
          <w:sz w:val="21"/>
          <w:szCs w:val="21"/>
        </w:rPr>
        <w:t>ie</w:t>
      </w:r>
      <w:r w:rsidRPr="0021169C">
        <w:rPr>
          <w:rFonts w:ascii="Times New Roman" w:eastAsia="宋体" w:hAnsi="Times New Roman"/>
          <w:sz w:val="21"/>
          <w:szCs w:val="21"/>
        </w:rPr>
        <w:t xml:space="preserve"> Le</w:t>
      </w:r>
      <w:r w:rsidRPr="0021169C">
        <w:rPr>
          <w:rFonts w:ascii="Times New Roman" w:eastAsia="宋体" w:hAnsi="Times New Roman"/>
          <w:sz w:val="21"/>
          <w:szCs w:val="21"/>
        </w:rPr>
        <w:t>，</w:t>
      </w:r>
      <w:r w:rsidRPr="0021169C">
        <w:rPr>
          <w:rFonts w:ascii="Times New Roman" w:eastAsia="宋体" w:hAnsi="Times New Roman"/>
          <w:sz w:val="21"/>
          <w:szCs w:val="21"/>
        </w:rPr>
        <w:t>Q</w:t>
      </w:r>
      <w:r w:rsidR="00C5196A" w:rsidRPr="0021169C">
        <w:rPr>
          <w:rFonts w:ascii="Times New Roman" w:eastAsia="宋体" w:hAnsi="Times New Roman" w:hint="eastAsia"/>
          <w:sz w:val="21"/>
          <w:szCs w:val="21"/>
        </w:rPr>
        <w:t>ing</w:t>
      </w:r>
      <w:r w:rsidRPr="0021169C">
        <w:rPr>
          <w:rFonts w:ascii="Times New Roman" w:eastAsia="宋体" w:hAnsi="Times New Roman"/>
          <w:sz w:val="21"/>
          <w:szCs w:val="21"/>
        </w:rPr>
        <w:t xml:space="preserve"> Xia</w:t>
      </w:r>
      <w:r w:rsidRPr="0021169C">
        <w:rPr>
          <w:rFonts w:ascii="Times New Roman" w:eastAsia="宋体" w:hAnsi="Times New Roman"/>
          <w:sz w:val="21"/>
          <w:szCs w:val="21"/>
        </w:rPr>
        <w:t>，</w:t>
      </w:r>
      <w:r w:rsidRPr="0021169C">
        <w:rPr>
          <w:rFonts w:ascii="Times New Roman" w:eastAsia="宋体" w:hAnsi="Times New Roman"/>
          <w:sz w:val="21"/>
          <w:szCs w:val="21"/>
        </w:rPr>
        <w:t>et al. Multi-stage coupon incentive-based demand response in two-settlement electricity markets [C]</w:t>
      </w:r>
      <w:r w:rsidRPr="0021169C">
        <w:rPr>
          <w:rFonts w:ascii="Times New Roman" w:eastAsia="宋体" w:hAnsi="Times New Roman" w:hint="eastAsia"/>
          <w:sz w:val="21"/>
          <w:szCs w:val="21"/>
        </w:rPr>
        <w:t>.</w:t>
      </w:r>
      <w:r w:rsidRPr="0021169C">
        <w:rPr>
          <w:rFonts w:ascii="Times New Roman" w:eastAsia="宋体" w:hAnsi="Times New Roman"/>
          <w:sz w:val="21"/>
          <w:szCs w:val="21"/>
        </w:rPr>
        <w:t xml:space="preserve"> 2015 IEEE Power &amp; Energy Society Innovative Smart Grid Technologies Conference (ISGT). Washington DC</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USA</w:t>
      </w:r>
      <w:bookmarkEnd w:id="19"/>
      <w:r w:rsidRPr="0021169C">
        <w:rPr>
          <w:rFonts w:ascii="Times New Roman" w:eastAsia="宋体" w:hAnsi="Times New Roman" w:hint="eastAsia"/>
          <w:sz w:val="21"/>
          <w:szCs w:val="21"/>
        </w:rPr>
        <w:t>.</w:t>
      </w:r>
    </w:p>
    <w:p w14:paraId="214E3AA7" w14:textId="26DB2408"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sz w:val="21"/>
          <w:szCs w:val="21"/>
        </w:rPr>
        <w:t>[</w:t>
      </w:r>
      <w:r w:rsidRPr="0021169C">
        <w:rPr>
          <w:rFonts w:ascii="Times New Roman" w:eastAsia="宋体" w:hAnsi="Times New Roman" w:hint="eastAsia"/>
          <w:sz w:val="21"/>
          <w:szCs w:val="21"/>
        </w:rPr>
        <w:t>14</w:t>
      </w:r>
      <w:r w:rsidRPr="0021169C">
        <w:rPr>
          <w:rFonts w:ascii="Times New Roman" w:eastAsia="宋体" w:hAnsi="Times New Roman"/>
          <w:sz w:val="21"/>
          <w:szCs w:val="21"/>
        </w:rPr>
        <w:t xml:space="preserve">] </w:t>
      </w:r>
      <w:bookmarkStart w:id="20" w:name="_Hlk201153492"/>
      <w:r w:rsidRPr="0021169C">
        <w:rPr>
          <w:rFonts w:ascii="Times New Roman" w:eastAsia="宋体" w:hAnsi="Times New Roman"/>
          <w:sz w:val="21"/>
          <w:szCs w:val="21"/>
        </w:rPr>
        <w:t>Jendoubi I</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Bouffard F</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Multi-agent hierarchical reinforcement learning for energy management [J]</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Applied Energy</w:t>
      </w:r>
      <w:r w:rsidRPr="0021169C">
        <w:rPr>
          <w:rFonts w:ascii="Times New Roman" w:eastAsia="宋体" w:hAnsi="Times New Roman" w:hint="eastAsia"/>
          <w:sz w:val="21"/>
          <w:szCs w:val="21"/>
        </w:rPr>
        <w:t>,</w:t>
      </w:r>
      <w:r w:rsidRPr="0021169C">
        <w:rPr>
          <w:rFonts w:ascii="Times New Roman" w:eastAsia="宋体" w:hAnsi="Times New Roman"/>
          <w:sz w:val="21"/>
          <w:szCs w:val="21"/>
        </w:rPr>
        <w:t>2023</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332</w:t>
      </w:r>
      <w:r w:rsidRPr="0021169C">
        <w:rPr>
          <w:rFonts w:ascii="Times New Roman" w:eastAsia="宋体" w:hAnsi="Times New Roman" w:hint="eastAsia"/>
          <w:sz w:val="21"/>
          <w:szCs w:val="21"/>
        </w:rPr>
        <w:t>:</w:t>
      </w:r>
      <w:r w:rsidRPr="0021169C">
        <w:rPr>
          <w:rFonts w:ascii="Times New Roman" w:eastAsia="宋体" w:hAnsi="Times New Roman"/>
          <w:sz w:val="21"/>
          <w:szCs w:val="21"/>
        </w:rPr>
        <w:t>120500</w:t>
      </w:r>
      <w:bookmarkEnd w:id="20"/>
      <w:r w:rsidRPr="0021169C">
        <w:rPr>
          <w:rFonts w:ascii="Times New Roman" w:eastAsia="宋体" w:hAnsi="Times New Roman" w:hint="eastAsia"/>
          <w:sz w:val="21"/>
          <w:szCs w:val="21"/>
        </w:rPr>
        <w:t>.</w:t>
      </w:r>
    </w:p>
    <w:p w14:paraId="4957C4E0" w14:textId="77777777" w:rsidR="00366B81" w:rsidRPr="0021169C" w:rsidRDefault="00366B81"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sz w:val="21"/>
          <w:szCs w:val="21"/>
        </w:rPr>
        <w:t>[</w:t>
      </w:r>
      <w:r w:rsidRPr="0021169C">
        <w:rPr>
          <w:rFonts w:ascii="Times New Roman" w:eastAsia="宋体" w:hAnsi="Times New Roman" w:hint="eastAsia"/>
          <w:sz w:val="21"/>
          <w:szCs w:val="21"/>
        </w:rPr>
        <w:t>15</w:t>
      </w:r>
      <w:r w:rsidRPr="0021169C">
        <w:rPr>
          <w:rFonts w:ascii="Times New Roman" w:eastAsia="宋体" w:hAnsi="Times New Roman"/>
          <w:sz w:val="21"/>
          <w:szCs w:val="21"/>
        </w:rPr>
        <w:t xml:space="preserve">] </w:t>
      </w:r>
      <w:bookmarkStart w:id="21" w:name="_Hlk201153521"/>
      <w:r w:rsidRPr="0021169C">
        <w:rPr>
          <w:rFonts w:ascii="Times New Roman" w:eastAsia="宋体" w:hAnsi="Times New Roman"/>
          <w:sz w:val="21"/>
          <w:szCs w:val="21"/>
        </w:rPr>
        <w:t xml:space="preserve">Zhou </w:t>
      </w:r>
      <w:proofErr w:type="spellStart"/>
      <w:r w:rsidRPr="0021169C">
        <w:rPr>
          <w:rFonts w:ascii="Times New Roman" w:eastAsia="宋体" w:hAnsi="Times New Roman"/>
          <w:sz w:val="21"/>
          <w:szCs w:val="21"/>
        </w:rPr>
        <w:t>Te</w:t>
      </w:r>
      <w:proofErr w:type="spellEnd"/>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 xml:space="preserve">Chen </w:t>
      </w:r>
      <w:proofErr w:type="spellStart"/>
      <w:r w:rsidRPr="0021169C">
        <w:rPr>
          <w:rFonts w:ascii="Times New Roman" w:eastAsia="宋体" w:hAnsi="Times New Roman"/>
          <w:sz w:val="21"/>
          <w:szCs w:val="21"/>
        </w:rPr>
        <w:t>Honghu</w:t>
      </w:r>
      <w:proofErr w:type="spellEnd"/>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Zhang Ning</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et al</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An analogue on/off state-switching control method suitable for inverter-based air conditioner load cluster participating in demand response[J]</w:t>
      </w:r>
      <w:r w:rsidRPr="0021169C">
        <w:rPr>
          <w:rFonts w:ascii="Times New Roman" w:eastAsia="宋体" w:hAnsi="Times New Roman" w:hint="eastAsia"/>
          <w:sz w:val="21"/>
          <w:szCs w:val="21"/>
        </w:rPr>
        <w:t xml:space="preserve">. </w:t>
      </w:r>
      <w:r w:rsidRPr="0021169C">
        <w:rPr>
          <w:rFonts w:ascii="Times New Roman" w:eastAsia="宋体" w:hAnsi="Times New Roman"/>
          <w:sz w:val="21"/>
          <w:szCs w:val="21"/>
        </w:rPr>
        <w:t>Applied Energy</w:t>
      </w:r>
      <w:r w:rsidRPr="0021169C">
        <w:rPr>
          <w:rFonts w:ascii="Times New Roman" w:eastAsia="宋体" w:hAnsi="Times New Roman" w:hint="eastAsia"/>
          <w:sz w:val="21"/>
          <w:szCs w:val="21"/>
        </w:rPr>
        <w:t xml:space="preserve">,2024, </w:t>
      </w:r>
      <w:r w:rsidRPr="0021169C">
        <w:rPr>
          <w:rFonts w:ascii="Times New Roman" w:eastAsia="宋体" w:hAnsi="Times New Roman"/>
          <w:sz w:val="21"/>
          <w:szCs w:val="21"/>
        </w:rPr>
        <w:t>363</w:t>
      </w:r>
      <w:r w:rsidRPr="0021169C">
        <w:rPr>
          <w:rFonts w:ascii="Times New Roman" w:eastAsia="宋体" w:hAnsi="Times New Roman" w:hint="eastAsia"/>
          <w:sz w:val="21"/>
          <w:szCs w:val="21"/>
        </w:rPr>
        <w:t>:</w:t>
      </w:r>
      <w:r w:rsidRPr="0021169C">
        <w:rPr>
          <w:rFonts w:ascii="Times New Roman" w:eastAsia="宋体" w:hAnsi="Times New Roman"/>
          <w:sz w:val="21"/>
          <w:szCs w:val="21"/>
        </w:rPr>
        <w:t>123096</w:t>
      </w:r>
      <w:bookmarkEnd w:id="21"/>
      <w:r w:rsidRPr="0021169C">
        <w:rPr>
          <w:rFonts w:ascii="Times New Roman" w:eastAsia="宋体" w:hAnsi="Times New Roman" w:hint="eastAsia"/>
          <w:sz w:val="21"/>
          <w:szCs w:val="21"/>
        </w:rPr>
        <w:t>.</w:t>
      </w:r>
    </w:p>
    <w:p w14:paraId="031CBCD3" w14:textId="67E824CD" w:rsidR="00B37B25" w:rsidRPr="0021169C" w:rsidRDefault="00B37B25" w:rsidP="00366B81">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sz w:val="21"/>
          <w:szCs w:val="21"/>
        </w:rPr>
        <w:t>[</w:t>
      </w:r>
      <w:r w:rsidRPr="0021169C">
        <w:rPr>
          <w:rFonts w:ascii="Times New Roman" w:eastAsia="宋体" w:hAnsi="Times New Roman" w:hint="eastAsia"/>
          <w:sz w:val="21"/>
          <w:szCs w:val="21"/>
        </w:rPr>
        <w:t>16</w:t>
      </w:r>
      <w:r w:rsidRPr="0021169C">
        <w:rPr>
          <w:rFonts w:ascii="Times New Roman" w:eastAsia="宋体" w:hAnsi="Times New Roman"/>
          <w:sz w:val="21"/>
          <w:szCs w:val="21"/>
        </w:rPr>
        <w:t>]</w:t>
      </w:r>
      <w:r w:rsidR="001153F4" w:rsidRPr="0021169C">
        <w:rPr>
          <w:rFonts w:ascii="Times New Roman" w:eastAsia="宋体" w:hAnsi="Times New Roman" w:hint="eastAsia"/>
          <w:sz w:val="21"/>
          <w:szCs w:val="21"/>
        </w:rPr>
        <w:t xml:space="preserve"> </w:t>
      </w:r>
      <w:bookmarkStart w:id="22" w:name="_Hlk201153538"/>
      <w:r w:rsidRPr="0021169C">
        <w:rPr>
          <w:rFonts w:ascii="Times New Roman" w:eastAsia="宋体" w:hAnsi="Times New Roman" w:hint="eastAsia"/>
          <w:sz w:val="21"/>
          <w:szCs w:val="21"/>
        </w:rPr>
        <w:t xml:space="preserve">He </w:t>
      </w:r>
      <w:proofErr w:type="spellStart"/>
      <w:r w:rsidRPr="0021169C">
        <w:rPr>
          <w:rFonts w:ascii="Times New Roman" w:eastAsia="宋体" w:hAnsi="Times New Roman" w:hint="eastAsia"/>
          <w:sz w:val="21"/>
          <w:szCs w:val="21"/>
        </w:rPr>
        <w:t>Peichun</w:t>
      </w:r>
      <w:proofErr w:type="spellEnd"/>
      <w:r w:rsidRPr="0021169C">
        <w:rPr>
          <w:rFonts w:ascii="Times New Roman" w:eastAsia="宋体" w:hAnsi="Times New Roman" w:hint="eastAsia"/>
          <w:sz w:val="21"/>
          <w:szCs w:val="21"/>
        </w:rPr>
        <w:t>. Research on Indoor Air Conditioning System Based on Comfort [D]. Chongqing: Chongqing University, 2010</w:t>
      </w:r>
      <w:bookmarkEnd w:id="22"/>
    </w:p>
    <w:p w14:paraId="3D1A57E9" w14:textId="2B820EE2" w:rsidR="001153F4" w:rsidRPr="0021169C" w:rsidRDefault="001153F4" w:rsidP="001153F4">
      <w:pPr>
        <w:snapToGrid w:val="0"/>
        <w:spacing w:after="0" w:line="240" w:lineRule="auto"/>
        <w:jc w:val="both"/>
        <w:textAlignment w:val="center"/>
        <w:rPr>
          <w:rFonts w:ascii="Times New Roman" w:eastAsia="宋体" w:hAnsi="Times New Roman"/>
          <w:sz w:val="21"/>
          <w:szCs w:val="21"/>
        </w:rPr>
      </w:pPr>
      <w:r w:rsidRPr="0021169C">
        <w:rPr>
          <w:rFonts w:ascii="Times New Roman" w:eastAsia="宋体" w:hAnsi="Times New Roman"/>
          <w:sz w:val="21"/>
          <w:szCs w:val="21"/>
        </w:rPr>
        <w:t>[</w:t>
      </w:r>
      <w:r w:rsidRPr="0021169C">
        <w:rPr>
          <w:rFonts w:ascii="Times New Roman" w:eastAsia="宋体" w:hAnsi="Times New Roman" w:hint="eastAsia"/>
          <w:sz w:val="21"/>
          <w:szCs w:val="21"/>
        </w:rPr>
        <w:t>17</w:t>
      </w:r>
      <w:r w:rsidRPr="0021169C">
        <w:rPr>
          <w:rFonts w:ascii="Times New Roman" w:eastAsia="宋体" w:hAnsi="Times New Roman"/>
          <w:sz w:val="21"/>
          <w:szCs w:val="21"/>
        </w:rPr>
        <w:t>]</w:t>
      </w:r>
      <w:r w:rsidRPr="0021169C">
        <w:rPr>
          <w:rFonts w:ascii="Times New Roman" w:eastAsia="宋体" w:hAnsi="Times New Roman" w:hint="eastAsia"/>
          <w:sz w:val="21"/>
          <w:szCs w:val="21"/>
        </w:rPr>
        <w:t xml:space="preserve"> </w:t>
      </w:r>
      <w:bookmarkStart w:id="23" w:name="_Hlk201153564"/>
      <w:r w:rsidRPr="0021169C">
        <w:rPr>
          <w:rFonts w:ascii="Times New Roman" w:eastAsia="宋体" w:hAnsi="Times New Roman" w:hint="eastAsia"/>
          <w:sz w:val="21"/>
          <w:szCs w:val="21"/>
        </w:rPr>
        <w:t>Wang Dan, Lan Yu, Jia Hongjie, et</w:t>
      </w:r>
      <w:r w:rsidRPr="0021169C">
        <w:rPr>
          <w:rFonts w:ascii="Times New Roman" w:eastAsia="宋体" w:hAnsi="Times New Roman"/>
          <w:sz w:val="21"/>
          <w:szCs w:val="21"/>
        </w:rPr>
        <w:t xml:space="preserve"> t al</w:t>
      </w:r>
      <w:r w:rsidRPr="0021169C">
        <w:rPr>
          <w:rFonts w:ascii="Times New Roman" w:eastAsia="宋体" w:hAnsi="Times New Roman" w:hint="eastAsia"/>
          <w:sz w:val="21"/>
          <w:szCs w:val="21"/>
        </w:rPr>
        <w:t>. Double layer optimization of demand response for central air conditioning clusters based on elastic temperature adjustable margin [J]. Power System Automation, 2018, 42 (22): 118-</w:t>
      </w:r>
      <w:r w:rsidRPr="0021169C">
        <w:rPr>
          <w:rFonts w:ascii="Times New Roman" w:eastAsia="宋体" w:hAnsi="Times New Roman" w:hint="eastAsia"/>
          <w:sz w:val="21"/>
          <w:szCs w:val="21"/>
        </w:rPr>
        <w:t>126</w:t>
      </w:r>
      <w:bookmarkEnd w:id="23"/>
      <w:r w:rsidRPr="0021169C">
        <w:rPr>
          <w:rFonts w:ascii="Times New Roman" w:eastAsia="宋体" w:hAnsi="Times New Roman" w:hint="eastAsia"/>
          <w:sz w:val="21"/>
          <w:szCs w:val="21"/>
        </w:rPr>
        <w:t>.</w:t>
      </w:r>
    </w:p>
    <w:p w14:paraId="4E1FE0C5" w14:textId="05347CDD" w:rsidR="00366B81" w:rsidRPr="0021169C" w:rsidRDefault="00366B81" w:rsidP="00366B81">
      <w:pPr>
        <w:snapToGrid w:val="0"/>
        <w:spacing w:after="0" w:line="240" w:lineRule="auto"/>
        <w:jc w:val="both"/>
        <w:textAlignment w:val="center"/>
        <w:rPr>
          <w:rFonts w:ascii="Times New Roman" w:hAnsi="Times New Roman"/>
          <w:spacing w:val="2"/>
          <w:szCs w:val="21"/>
        </w:rPr>
      </w:pPr>
      <w:r w:rsidRPr="0021169C">
        <w:rPr>
          <w:rFonts w:ascii="Times New Roman" w:hAnsi="Times New Roman"/>
          <w:spacing w:val="2"/>
          <w:szCs w:val="21"/>
        </w:rPr>
        <w:t>[</w:t>
      </w:r>
      <w:r w:rsidRPr="0021169C">
        <w:rPr>
          <w:rFonts w:ascii="Times New Roman" w:hAnsi="Times New Roman" w:hint="eastAsia"/>
          <w:spacing w:val="2"/>
          <w:szCs w:val="21"/>
        </w:rPr>
        <w:t>1</w:t>
      </w:r>
      <w:r w:rsidR="001153F4" w:rsidRPr="0021169C">
        <w:rPr>
          <w:rFonts w:ascii="Times New Roman" w:hAnsi="Times New Roman" w:hint="eastAsia"/>
          <w:spacing w:val="2"/>
          <w:szCs w:val="21"/>
        </w:rPr>
        <w:t>8</w:t>
      </w:r>
      <w:r w:rsidRPr="0021169C">
        <w:rPr>
          <w:rFonts w:ascii="Times New Roman" w:hAnsi="Times New Roman"/>
          <w:spacing w:val="2"/>
          <w:szCs w:val="21"/>
        </w:rPr>
        <w:t>] Y</w:t>
      </w:r>
      <w:r w:rsidR="00C5196A" w:rsidRPr="0021169C">
        <w:rPr>
          <w:rFonts w:ascii="Times New Roman" w:hAnsi="Times New Roman" w:hint="eastAsia"/>
          <w:spacing w:val="2"/>
          <w:szCs w:val="21"/>
        </w:rPr>
        <w:t>ang</w:t>
      </w:r>
      <w:r w:rsidRPr="0021169C">
        <w:rPr>
          <w:rFonts w:ascii="Times New Roman" w:hAnsi="Times New Roman"/>
          <w:spacing w:val="2"/>
          <w:szCs w:val="21"/>
        </w:rPr>
        <w:t xml:space="preserve"> Xiu</w:t>
      </w:r>
      <w:r w:rsidRPr="0021169C">
        <w:rPr>
          <w:rFonts w:ascii="Times New Roman" w:hAnsi="Times New Roman" w:hint="eastAsia"/>
          <w:spacing w:val="2"/>
          <w:szCs w:val="21"/>
        </w:rPr>
        <w:t xml:space="preserve">, </w:t>
      </w:r>
      <w:r w:rsidRPr="0021169C">
        <w:rPr>
          <w:rFonts w:ascii="Times New Roman" w:hAnsi="Times New Roman"/>
          <w:spacing w:val="2"/>
          <w:szCs w:val="21"/>
        </w:rPr>
        <w:t>F</w:t>
      </w:r>
      <w:r w:rsidR="00C5196A" w:rsidRPr="0021169C">
        <w:rPr>
          <w:rFonts w:ascii="Times New Roman" w:hAnsi="Times New Roman" w:hint="eastAsia"/>
          <w:spacing w:val="2"/>
          <w:szCs w:val="21"/>
        </w:rPr>
        <w:t>u</w:t>
      </w:r>
      <w:r w:rsidRPr="0021169C">
        <w:rPr>
          <w:rFonts w:ascii="Times New Roman" w:hAnsi="Times New Roman"/>
          <w:spacing w:val="2"/>
          <w:szCs w:val="21"/>
        </w:rPr>
        <w:t xml:space="preserve"> </w:t>
      </w:r>
      <w:proofErr w:type="spellStart"/>
      <w:r w:rsidRPr="0021169C">
        <w:rPr>
          <w:rFonts w:ascii="Times New Roman" w:hAnsi="Times New Roman"/>
          <w:spacing w:val="2"/>
          <w:szCs w:val="21"/>
        </w:rPr>
        <w:t>Guangnu</w:t>
      </w:r>
      <w:proofErr w:type="spellEnd"/>
      <w:r w:rsidRPr="0021169C">
        <w:rPr>
          <w:rFonts w:ascii="Times New Roman" w:hAnsi="Times New Roman" w:hint="eastAsia"/>
          <w:spacing w:val="2"/>
          <w:szCs w:val="21"/>
        </w:rPr>
        <w:t xml:space="preserve">, </w:t>
      </w:r>
      <w:r w:rsidRPr="0021169C">
        <w:rPr>
          <w:rFonts w:ascii="Times New Roman" w:hAnsi="Times New Roman"/>
          <w:spacing w:val="2"/>
          <w:szCs w:val="21"/>
        </w:rPr>
        <w:t>L</w:t>
      </w:r>
      <w:r w:rsidR="00C5196A" w:rsidRPr="0021169C">
        <w:rPr>
          <w:rFonts w:ascii="Times New Roman" w:hAnsi="Times New Roman" w:hint="eastAsia"/>
          <w:spacing w:val="2"/>
          <w:szCs w:val="21"/>
        </w:rPr>
        <w:t>iu</w:t>
      </w:r>
      <w:r w:rsidRPr="0021169C">
        <w:rPr>
          <w:rFonts w:ascii="Times New Roman" w:hAnsi="Times New Roman"/>
          <w:spacing w:val="2"/>
          <w:szCs w:val="21"/>
        </w:rPr>
        <w:t xml:space="preserve"> Fang</w:t>
      </w:r>
      <w:r w:rsidRPr="0021169C">
        <w:rPr>
          <w:rFonts w:ascii="Times New Roman" w:hAnsi="Times New Roman" w:hint="eastAsia"/>
          <w:spacing w:val="2"/>
          <w:szCs w:val="21"/>
        </w:rPr>
        <w:t xml:space="preserve">, </w:t>
      </w:r>
      <w:r w:rsidRPr="0021169C">
        <w:rPr>
          <w:rFonts w:ascii="Times New Roman" w:hAnsi="Times New Roman"/>
          <w:spacing w:val="2"/>
          <w:szCs w:val="21"/>
        </w:rPr>
        <w:t>et al</w:t>
      </w:r>
      <w:r w:rsidRPr="0021169C">
        <w:rPr>
          <w:rFonts w:ascii="Times New Roman" w:hAnsi="Times New Roman" w:hint="eastAsia"/>
          <w:spacing w:val="2"/>
          <w:szCs w:val="21"/>
        </w:rPr>
        <w:t xml:space="preserve">. </w:t>
      </w:r>
      <w:r w:rsidRPr="0021169C">
        <w:rPr>
          <w:rFonts w:ascii="Times New Roman" w:hAnsi="Times New Roman"/>
          <w:spacing w:val="2"/>
          <w:szCs w:val="21"/>
        </w:rPr>
        <w:t>Potential evaluation and control strategy of air conditioning load aggregation response considering multiple factors[J]</w:t>
      </w:r>
      <w:r w:rsidRPr="0021169C">
        <w:rPr>
          <w:rFonts w:ascii="Times New Roman" w:hAnsi="Times New Roman" w:hint="eastAsia"/>
          <w:spacing w:val="2"/>
          <w:szCs w:val="21"/>
        </w:rPr>
        <w:t xml:space="preserve">. </w:t>
      </w:r>
      <w:r w:rsidRPr="0021169C">
        <w:rPr>
          <w:rFonts w:ascii="Times New Roman" w:hAnsi="Times New Roman"/>
          <w:spacing w:val="2"/>
          <w:szCs w:val="21"/>
        </w:rPr>
        <w:t>Power System Technology</w:t>
      </w:r>
      <w:r w:rsidRPr="0021169C">
        <w:rPr>
          <w:rFonts w:ascii="Times New Roman" w:hAnsi="Times New Roman" w:hint="eastAsia"/>
          <w:spacing w:val="2"/>
          <w:szCs w:val="21"/>
        </w:rPr>
        <w:t>,</w:t>
      </w:r>
      <w:r w:rsidRPr="0021169C">
        <w:rPr>
          <w:rFonts w:ascii="Times New Roman" w:hAnsi="Times New Roman"/>
          <w:spacing w:val="2"/>
          <w:szCs w:val="21"/>
        </w:rPr>
        <w:t>2022</w:t>
      </w:r>
      <w:r w:rsidRPr="0021169C">
        <w:rPr>
          <w:rFonts w:ascii="Times New Roman" w:hAnsi="Times New Roman" w:hint="eastAsia"/>
          <w:spacing w:val="2"/>
          <w:szCs w:val="21"/>
        </w:rPr>
        <w:t>,</w:t>
      </w:r>
      <w:r w:rsidRPr="0021169C">
        <w:rPr>
          <w:rFonts w:ascii="Times New Roman" w:hAnsi="Times New Roman"/>
          <w:spacing w:val="2"/>
          <w:szCs w:val="21"/>
        </w:rPr>
        <w:t>46(02)</w:t>
      </w:r>
      <w:r w:rsidRPr="0021169C">
        <w:rPr>
          <w:rFonts w:ascii="Times New Roman" w:hAnsi="Times New Roman" w:hint="eastAsia"/>
          <w:spacing w:val="2"/>
          <w:szCs w:val="21"/>
        </w:rPr>
        <w:t xml:space="preserve">: </w:t>
      </w:r>
      <w:r w:rsidRPr="0021169C">
        <w:rPr>
          <w:rFonts w:ascii="Times New Roman" w:hAnsi="Times New Roman"/>
          <w:spacing w:val="2"/>
          <w:szCs w:val="21"/>
        </w:rPr>
        <w:t>699-714</w:t>
      </w:r>
      <w:r w:rsidRPr="0021169C">
        <w:rPr>
          <w:rFonts w:ascii="Times New Roman" w:hAnsi="Times New Roman" w:hint="eastAsia"/>
          <w:spacing w:val="2"/>
          <w:szCs w:val="21"/>
        </w:rPr>
        <w:t>.</w:t>
      </w:r>
    </w:p>
    <w:p w14:paraId="5BAACCE3" w14:textId="1FEA06C9" w:rsidR="00366B81" w:rsidRPr="0021169C" w:rsidRDefault="00366B81" w:rsidP="00366B81">
      <w:pPr>
        <w:snapToGrid w:val="0"/>
        <w:spacing w:after="0" w:line="240" w:lineRule="auto"/>
        <w:jc w:val="both"/>
        <w:textAlignment w:val="center"/>
        <w:rPr>
          <w:rFonts w:ascii="Times New Roman" w:hAnsi="Times New Roman"/>
          <w:spacing w:val="2"/>
          <w:szCs w:val="21"/>
        </w:rPr>
      </w:pPr>
      <w:r w:rsidRPr="0021169C">
        <w:rPr>
          <w:rFonts w:ascii="Times New Roman" w:hAnsi="Times New Roman"/>
          <w:spacing w:val="2"/>
          <w:szCs w:val="21"/>
        </w:rPr>
        <w:t>[</w:t>
      </w:r>
      <w:r w:rsidRPr="0021169C">
        <w:rPr>
          <w:rFonts w:ascii="Times New Roman" w:hAnsi="Times New Roman" w:hint="eastAsia"/>
          <w:spacing w:val="2"/>
          <w:szCs w:val="21"/>
        </w:rPr>
        <w:t>1</w:t>
      </w:r>
      <w:r w:rsidR="001153F4" w:rsidRPr="0021169C">
        <w:rPr>
          <w:rFonts w:ascii="Times New Roman" w:hAnsi="Times New Roman" w:hint="eastAsia"/>
          <w:spacing w:val="2"/>
          <w:szCs w:val="21"/>
        </w:rPr>
        <w:t>9</w:t>
      </w:r>
      <w:r w:rsidRPr="0021169C">
        <w:rPr>
          <w:rFonts w:ascii="Times New Roman" w:hAnsi="Times New Roman"/>
          <w:spacing w:val="2"/>
          <w:szCs w:val="21"/>
        </w:rPr>
        <w:t xml:space="preserve">] </w:t>
      </w:r>
      <w:bookmarkStart w:id="24" w:name="_Hlk201153604"/>
      <w:r w:rsidRPr="0021169C">
        <w:rPr>
          <w:rFonts w:ascii="Times New Roman" w:hAnsi="Times New Roman"/>
          <w:spacing w:val="2"/>
          <w:szCs w:val="21"/>
        </w:rPr>
        <w:t>Li Z</w:t>
      </w:r>
      <w:r w:rsidRPr="0021169C">
        <w:rPr>
          <w:rFonts w:ascii="Times New Roman" w:hAnsi="Times New Roman" w:hint="eastAsia"/>
          <w:spacing w:val="2"/>
          <w:szCs w:val="21"/>
        </w:rPr>
        <w:t xml:space="preserve">, </w:t>
      </w:r>
      <w:r w:rsidRPr="0021169C">
        <w:rPr>
          <w:rFonts w:ascii="Times New Roman" w:hAnsi="Times New Roman"/>
          <w:spacing w:val="2"/>
          <w:szCs w:val="21"/>
        </w:rPr>
        <w:t>Song Z</w:t>
      </w:r>
      <w:r w:rsidRPr="0021169C">
        <w:rPr>
          <w:rFonts w:ascii="Times New Roman" w:hAnsi="Times New Roman" w:hint="eastAsia"/>
          <w:spacing w:val="2"/>
          <w:szCs w:val="21"/>
        </w:rPr>
        <w:t xml:space="preserve">, </w:t>
      </w:r>
      <w:r w:rsidRPr="0021169C">
        <w:rPr>
          <w:rFonts w:ascii="Times New Roman" w:hAnsi="Times New Roman"/>
          <w:spacing w:val="2"/>
          <w:szCs w:val="21"/>
        </w:rPr>
        <w:t>Cui Y</w:t>
      </w:r>
      <w:r w:rsidRPr="0021169C">
        <w:rPr>
          <w:rFonts w:ascii="Times New Roman" w:hAnsi="Times New Roman" w:hint="eastAsia"/>
          <w:spacing w:val="2"/>
          <w:szCs w:val="21"/>
        </w:rPr>
        <w:t xml:space="preserve">, </w:t>
      </w:r>
      <w:r w:rsidRPr="0021169C">
        <w:rPr>
          <w:rFonts w:ascii="Times New Roman" w:hAnsi="Times New Roman"/>
          <w:spacing w:val="2"/>
          <w:szCs w:val="21"/>
        </w:rPr>
        <w:t>et al</w:t>
      </w:r>
      <w:r w:rsidRPr="0021169C">
        <w:rPr>
          <w:rFonts w:ascii="Times New Roman" w:hAnsi="Times New Roman" w:hint="eastAsia"/>
          <w:spacing w:val="2"/>
          <w:szCs w:val="21"/>
        </w:rPr>
        <w:t xml:space="preserve">. </w:t>
      </w:r>
      <w:r w:rsidRPr="0021169C">
        <w:rPr>
          <w:rFonts w:ascii="Times New Roman" w:hAnsi="Times New Roman"/>
          <w:spacing w:val="2"/>
          <w:szCs w:val="21"/>
        </w:rPr>
        <w:t>Temperature control load demand response control strategy considering user's willingness difference[J]</w:t>
      </w:r>
      <w:r w:rsidRPr="0021169C">
        <w:rPr>
          <w:rFonts w:ascii="Times New Roman" w:hAnsi="Times New Roman" w:hint="eastAsia"/>
          <w:spacing w:val="2"/>
          <w:szCs w:val="21"/>
        </w:rPr>
        <w:t xml:space="preserve">. </w:t>
      </w:r>
      <w:r w:rsidRPr="0021169C">
        <w:rPr>
          <w:rFonts w:ascii="Times New Roman" w:hAnsi="Times New Roman"/>
          <w:spacing w:val="2"/>
          <w:szCs w:val="21"/>
        </w:rPr>
        <w:t>IEEE Transactions on Industry Applications</w:t>
      </w:r>
      <w:r w:rsidRPr="0021169C">
        <w:rPr>
          <w:rFonts w:ascii="Times New Roman" w:hAnsi="Times New Roman" w:hint="eastAsia"/>
          <w:spacing w:val="2"/>
          <w:szCs w:val="21"/>
        </w:rPr>
        <w:t xml:space="preserve">, </w:t>
      </w:r>
      <w:r w:rsidRPr="0021169C">
        <w:rPr>
          <w:rFonts w:ascii="Times New Roman" w:hAnsi="Times New Roman"/>
          <w:spacing w:val="2"/>
          <w:szCs w:val="21"/>
        </w:rPr>
        <w:t>2023</w:t>
      </w:r>
      <w:r w:rsidRPr="0021169C">
        <w:rPr>
          <w:rFonts w:ascii="Times New Roman" w:hAnsi="Times New Roman" w:hint="eastAsia"/>
          <w:spacing w:val="2"/>
          <w:szCs w:val="21"/>
        </w:rPr>
        <w:t>,</w:t>
      </w:r>
      <w:r w:rsidRPr="0021169C">
        <w:rPr>
          <w:rFonts w:ascii="Times New Roman" w:hAnsi="Times New Roman"/>
          <w:spacing w:val="2"/>
          <w:szCs w:val="21"/>
        </w:rPr>
        <w:t>59(3)</w:t>
      </w:r>
      <w:r w:rsidRPr="0021169C">
        <w:rPr>
          <w:rFonts w:ascii="Times New Roman" w:hAnsi="Times New Roman" w:hint="eastAsia"/>
          <w:spacing w:val="2"/>
          <w:szCs w:val="21"/>
        </w:rPr>
        <w:t>:</w:t>
      </w:r>
      <w:r w:rsidRPr="0021169C">
        <w:rPr>
          <w:rFonts w:ascii="Times New Roman" w:hAnsi="Times New Roman"/>
          <w:spacing w:val="2"/>
          <w:szCs w:val="21"/>
        </w:rPr>
        <w:t>2696-2705</w:t>
      </w:r>
      <w:bookmarkEnd w:id="24"/>
      <w:r w:rsidRPr="0021169C">
        <w:rPr>
          <w:rFonts w:ascii="Times New Roman" w:hAnsi="Times New Roman" w:hint="eastAsia"/>
          <w:spacing w:val="2"/>
          <w:szCs w:val="21"/>
        </w:rPr>
        <w:t>.</w:t>
      </w:r>
    </w:p>
    <w:p w14:paraId="438586CE" w14:textId="6B0B75FD" w:rsidR="00366B81" w:rsidRPr="0021169C" w:rsidRDefault="00366B81" w:rsidP="00366B81">
      <w:pPr>
        <w:snapToGrid w:val="0"/>
        <w:spacing w:after="0" w:line="240" w:lineRule="auto"/>
        <w:jc w:val="both"/>
        <w:textAlignment w:val="center"/>
        <w:rPr>
          <w:rFonts w:ascii="Times New Roman" w:hAnsi="Times New Roman"/>
          <w:spacing w:val="2"/>
          <w:szCs w:val="21"/>
        </w:rPr>
      </w:pPr>
      <w:r w:rsidRPr="0021169C">
        <w:rPr>
          <w:rFonts w:ascii="Times New Roman" w:hAnsi="Times New Roman"/>
          <w:spacing w:val="2"/>
          <w:szCs w:val="21"/>
        </w:rPr>
        <w:t>[</w:t>
      </w:r>
      <w:r w:rsidR="001153F4" w:rsidRPr="0021169C">
        <w:rPr>
          <w:rFonts w:ascii="Times New Roman" w:hAnsi="Times New Roman" w:hint="eastAsia"/>
          <w:spacing w:val="2"/>
          <w:szCs w:val="21"/>
        </w:rPr>
        <w:t>20</w:t>
      </w:r>
      <w:r w:rsidRPr="0021169C">
        <w:rPr>
          <w:rFonts w:ascii="Times New Roman" w:hAnsi="Times New Roman"/>
          <w:spacing w:val="2"/>
          <w:szCs w:val="21"/>
        </w:rPr>
        <w:t>]</w:t>
      </w:r>
      <w:r w:rsidRPr="0021169C">
        <w:rPr>
          <w:rFonts w:ascii="Times New Roman" w:hAnsi="Times New Roman" w:hint="eastAsia"/>
          <w:spacing w:val="2"/>
          <w:szCs w:val="21"/>
        </w:rPr>
        <w:t xml:space="preserve"> </w:t>
      </w:r>
      <w:bookmarkStart w:id="25" w:name="_Hlk201153854"/>
      <w:r w:rsidRPr="0021169C">
        <w:rPr>
          <w:rFonts w:ascii="Times New Roman" w:hAnsi="Times New Roman"/>
          <w:spacing w:val="2"/>
          <w:szCs w:val="21"/>
        </w:rPr>
        <w:t xml:space="preserve">Wang </w:t>
      </w:r>
      <w:proofErr w:type="spellStart"/>
      <w:r w:rsidRPr="0021169C">
        <w:rPr>
          <w:rFonts w:ascii="Times New Roman" w:hAnsi="Times New Roman"/>
          <w:spacing w:val="2"/>
          <w:szCs w:val="21"/>
        </w:rPr>
        <w:t>Qianyu</w:t>
      </w:r>
      <w:proofErr w:type="spellEnd"/>
      <w:r w:rsidRPr="0021169C">
        <w:rPr>
          <w:rFonts w:ascii="Times New Roman" w:hAnsi="Times New Roman" w:hint="eastAsia"/>
          <w:spacing w:val="2"/>
          <w:szCs w:val="21"/>
        </w:rPr>
        <w:t>,</w:t>
      </w:r>
      <w:r w:rsidRPr="0021169C">
        <w:rPr>
          <w:rFonts w:ascii="Times New Roman" w:hAnsi="Times New Roman"/>
          <w:spacing w:val="2"/>
          <w:szCs w:val="21"/>
        </w:rPr>
        <w:t xml:space="preserve"> Behavioral Economics [M]. </w:t>
      </w:r>
      <w:proofErr w:type="spellStart"/>
      <w:r w:rsidRPr="0021169C">
        <w:rPr>
          <w:rFonts w:ascii="Times New Roman" w:hAnsi="Times New Roman" w:hint="eastAsia"/>
          <w:spacing w:val="2"/>
          <w:szCs w:val="21"/>
        </w:rPr>
        <w:t>BeiJing</w:t>
      </w:r>
      <w:proofErr w:type="spellEnd"/>
      <w:r w:rsidRPr="0021169C">
        <w:rPr>
          <w:rFonts w:ascii="Times New Roman" w:hAnsi="Times New Roman" w:hint="eastAsia"/>
          <w:spacing w:val="2"/>
          <w:szCs w:val="21"/>
        </w:rPr>
        <w:t xml:space="preserve">: </w:t>
      </w:r>
      <w:r w:rsidRPr="0021169C">
        <w:rPr>
          <w:rFonts w:ascii="Times New Roman" w:hAnsi="Times New Roman"/>
          <w:spacing w:val="2"/>
          <w:szCs w:val="21"/>
        </w:rPr>
        <w:t>Economic Science Press, 2020</w:t>
      </w:r>
      <w:bookmarkEnd w:id="25"/>
      <w:r w:rsidRPr="0021169C">
        <w:rPr>
          <w:rFonts w:ascii="Times New Roman" w:hAnsi="Times New Roman" w:hint="eastAsia"/>
          <w:spacing w:val="2"/>
          <w:szCs w:val="21"/>
        </w:rPr>
        <w:t>.</w:t>
      </w:r>
    </w:p>
    <w:p w14:paraId="749168FF" w14:textId="3B2E19F2" w:rsidR="00366B81" w:rsidRPr="0021169C" w:rsidRDefault="00366B81" w:rsidP="00366B81">
      <w:pPr>
        <w:pStyle w:val="22"/>
        <w:snapToGrid w:val="0"/>
        <w:spacing w:line="240" w:lineRule="auto"/>
        <w:ind w:firstLine="0"/>
        <w:rPr>
          <w:rFonts w:ascii="Times New Roman" w:hAnsi="Times New Roman"/>
          <w:spacing w:val="2"/>
          <w:szCs w:val="21"/>
        </w:rPr>
      </w:pPr>
      <w:r w:rsidRPr="0021169C">
        <w:rPr>
          <w:rFonts w:ascii="Times New Roman" w:hAnsi="Times New Roman"/>
          <w:spacing w:val="2"/>
          <w:szCs w:val="21"/>
        </w:rPr>
        <w:t>[</w:t>
      </w:r>
      <w:r w:rsidR="001153F4" w:rsidRPr="0021169C">
        <w:rPr>
          <w:rFonts w:ascii="Times New Roman" w:hAnsi="Times New Roman" w:hint="eastAsia"/>
          <w:spacing w:val="2"/>
          <w:szCs w:val="21"/>
        </w:rPr>
        <w:t>21</w:t>
      </w:r>
      <w:r w:rsidRPr="0021169C">
        <w:rPr>
          <w:rFonts w:ascii="Times New Roman" w:hAnsi="Times New Roman"/>
          <w:spacing w:val="2"/>
          <w:szCs w:val="21"/>
        </w:rPr>
        <w:t>]</w:t>
      </w:r>
      <w:r w:rsidRPr="0021169C">
        <w:rPr>
          <w:rFonts w:ascii="Times New Roman" w:hAnsi="Times New Roman" w:hint="eastAsia"/>
          <w:spacing w:val="2"/>
          <w:szCs w:val="21"/>
        </w:rPr>
        <w:t xml:space="preserve"> </w:t>
      </w:r>
      <w:bookmarkStart w:id="26" w:name="_Hlk201153874"/>
      <w:r w:rsidRPr="0021169C">
        <w:rPr>
          <w:rFonts w:ascii="Times New Roman" w:hAnsi="Times New Roman" w:hint="eastAsia"/>
          <w:spacing w:val="2"/>
          <w:szCs w:val="21"/>
        </w:rPr>
        <w:t xml:space="preserve">NIE </w:t>
      </w:r>
      <w:proofErr w:type="spellStart"/>
      <w:r w:rsidRPr="0021169C">
        <w:rPr>
          <w:rFonts w:ascii="Times New Roman" w:hAnsi="Times New Roman" w:hint="eastAsia"/>
          <w:spacing w:val="2"/>
          <w:szCs w:val="21"/>
        </w:rPr>
        <w:t>Shihao</w:t>
      </w:r>
      <w:proofErr w:type="spellEnd"/>
      <w:r w:rsidRPr="0021169C">
        <w:rPr>
          <w:rFonts w:ascii="Times New Roman" w:hAnsi="Times New Roman" w:hint="eastAsia"/>
          <w:spacing w:val="2"/>
          <w:szCs w:val="21"/>
        </w:rPr>
        <w:t xml:space="preserve">, LI Tong, CHEN Lei, et al. Primary </w:t>
      </w:r>
      <w:r w:rsidRPr="0021169C">
        <w:rPr>
          <w:rFonts w:ascii="Times New Roman" w:hAnsi="Times New Roman"/>
          <w:spacing w:val="2"/>
          <w:szCs w:val="21"/>
        </w:rPr>
        <w:t>frequency control strategy of switching thermostatically</w:t>
      </w:r>
      <w:r w:rsidRPr="0021169C">
        <w:rPr>
          <w:rFonts w:ascii="Times New Roman" w:hAnsi="Times New Roman" w:hint="eastAsia"/>
          <w:spacing w:val="2"/>
          <w:szCs w:val="21"/>
        </w:rPr>
        <w:t xml:space="preserve"> </w:t>
      </w:r>
      <w:r w:rsidRPr="0021169C">
        <w:rPr>
          <w:rFonts w:ascii="Times New Roman" w:hAnsi="Times New Roman"/>
          <w:spacing w:val="2"/>
          <w:szCs w:val="21"/>
        </w:rPr>
        <w:t>controlled load and modeling of aggregated</w:t>
      </w:r>
      <w:r w:rsidRPr="0021169C">
        <w:rPr>
          <w:rFonts w:ascii="Times New Roman" w:hAnsi="Times New Roman" w:hint="eastAsia"/>
          <w:spacing w:val="2"/>
          <w:szCs w:val="21"/>
        </w:rPr>
        <w:t xml:space="preserve"> model[J]. Proceedings of the CSEE,2022,42(S1):1-11</w:t>
      </w:r>
      <w:bookmarkEnd w:id="26"/>
      <w:r w:rsidRPr="0021169C">
        <w:rPr>
          <w:rFonts w:ascii="Times New Roman" w:hAnsi="Times New Roman" w:hint="eastAsia"/>
          <w:spacing w:val="2"/>
          <w:szCs w:val="21"/>
        </w:rPr>
        <w:t>．</w:t>
      </w:r>
      <w:r w:rsidRPr="0021169C">
        <w:rPr>
          <w:rFonts w:ascii="Times New Roman" w:hAnsi="Times New Roman"/>
          <w:spacing w:val="2"/>
          <w:szCs w:val="21"/>
        </w:rPr>
        <w:cr/>
        <w:t>[</w:t>
      </w:r>
      <w:r w:rsidRPr="0021169C">
        <w:rPr>
          <w:rFonts w:ascii="Times New Roman" w:hAnsi="Times New Roman" w:hint="eastAsia"/>
          <w:spacing w:val="2"/>
          <w:szCs w:val="21"/>
        </w:rPr>
        <w:t>2</w:t>
      </w:r>
      <w:r w:rsidR="001153F4" w:rsidRPr="0021169C">
        <w:rPr>
          <w:rFonts w:ascii="Times New Roman" w:hAnsi="Times New Roman" w:hint="eastAsia"/>
          <w:spacing w:val="2"/>
          <w:szCs w:val="21"/>
        </w:rPr>
        <w:t>2</w:t>
      </w:r>
      <w:r w:rsidRPr="0021169C">
        <w:rPr>
          <w:rFonts w:ascii="Times New Roman" w:hAnsi="Times New Roman"/>
          <w:spacing w:val="2"/>
          <w:szCs w:val="21"/>
        </w:rPr>
        <w:t xml:space="preserve">] </w:t>
      </w:r>
      <w:bookmarkStart w:id="27" w:name="_Hlk201153900"/>
      <w:r w:rsidRPr="0021169C">
        <w:rPr>
          <w:rFonts w:ascii="Times New Roman" w:hAnsi="Times New Roman"/>
          <w:spacing w:val="2"/>
          <w:szCs w:val="21"/>
        </w:rPr>
        <w:t>Vorwerk Johanna</w:t>
      </w:r>
      <w:r w:rsidR="001153F4" w:rsidRPr="0021169C">
        <w:rPr>
          <w:rFonts w:ascii="Times New Roman" w:hAnsi="Times New Roman" w:hint="eastAsia"/>
          <w:spacing w:val="2"/>
          <w:szCs w:val="21"/>
        </w:rPr>
        <w:t xml:space="preserve">, </w:t>
      </w:r>
      <w:r w:rsidRPr="0021169C">
        <w:rPr>
          <w:rFonts w:ascii="Times New Roman" w:hAnsi="Times New Roman"/>
          <w:spacing w:val="2"/>
          <w:szCs w:val="21"/>
        </w:rPr>
        <w:t>Markovic Uros</w:t>
      </w:r>
      <w:r w:rsidR="001153F4" w:rsidRPr="0021169C">
        <w:rPr>
          <w:rFonts w:ascii="Times New Roman" w:hAnsi="Times New Roman" w:hint="eastAsia"/>
          <w:spacing w:val="2"/>
          <w:szCs w:val="21"/>
        </w:rPr>
        <w:t xml:space="preserve">, </w:t>
      </w:r>
      <w:proofErr w:type="spellStart"/>
      <w:r w:rsidRPr="0021169C">
        <w:rPr>
          <w:rFonts w:ascii="Times New Roman" w:hAnsi="Times New Roman"/>
          <w:spacing w:val="2"/>
          <w:szCs w:val="21"/>
        </w:rPr>
        <w:t>Aristidou</w:t>
      </w:r>
      <w:proofErr w:type="spellEnd"/>
      <w:r w:rsidRPr="0021169C">
        <w:rPr>
          <w:rFonts w:ascii="Times New Roman" w:hAnsi="Times New Roman"/>
          <w:spacing w:val="2"/>
          <w:szCs w:val="21"/>
        </w:rPr>
        <w:t xml:space="preserve"> Petros</w:t>
      </w:r>
      <w:r w:rsidR="001153F4" w:rsidRPr="0021169C">
        <w:rPr>
          <w:rFonts w:ascii="Times New Roman" w:hAnsi="Times New Roman" w:hint="eastAsia"/>
          <w:spacing w:val="2"/>
          <w:szCs w:val="21"/>
        </w:rPr>
        <w:t xml:space="preserve">, </w:t>
      </w:r>
      <w:r w:rsidRPr="0021169C">
        <w:rPr>
          <w:rFonts w:ascii="Times New Roman" w:hAnsi="Times New Roman"/>
          <w:spacing w:val="2"/>
          <w:szCs w:val="21"/>
        </w:rPr>
        <w:t>et al</w:t>
      </w:r>
      <w:r w:rsidR="001153F4" w:rsidRPr="0021169C">
        <w:rPr>
          <w:rFonts w:ascii="Times New Roman" w:hAnsi="Times New Roman" w:hint="eastAsia"/>
          <w:spacing w:val="2"/>
          <w:szCs w:val="21"/>
        </w:rPr>
        <w:t xml:space="preserve">. </w:t>
      </w:r>
      <w:r w:rsidRPr="0021169C">
        <w:rPr>
          <w:rFonts w:ascii="Times New Roman" w:hAnsi="Times New Roman"/>
          <w:spacing w:val="2"/>
          <w:szCs w:val="21"/>
        </w:rPr>
        <w:t>Modelling of variable-speed refrigeration for fast</w:t>
      </w:r>
      <w:r w:rsidRPr="0021169C">
        <w:rPr>
          <w:rFonts w:ascii="Times New Roman" w:hAnsi="Times New Roman" w:hint="eastAsia"/>
          <w:spacing w:val="2"/>
          <w:szCs w:val="21"/>
        </w:rPr>
        <w:t xml:space="preserve"> </w:t>
      </w:r>
      <w:r w:rsidRPr="0021169C">
        <w:rPr>
          <w:rFonts w:ascii="Times New Roman" w:hAnsi="Times New Roman"/>
          <w:spacing w:val="2"/>
          <w:szCs w:val="21"/>
        </w:rPr>
        <w:t>frequency control in low-inertia systems[J]</w:t>
      </w:r>
      <w:r w:rsidRPr="0021169C">
        <w:rPr>
          <w:rFonts w:ascii="Times New Roman" w:hAnsi="Times New Roman" w:hint="eastAsia"/>
          <w:spacing w:val="2"/>
          <w:szCs w:val="21"/>
        </w:rPr>
        <w:t>.</w:t>
      </w:r>
      <w:r w:rsidR="001153F4" w:rsidRPr="0021169C">
        <w:rPr>
          <w:rFonts w:ascii="Times New Roman" w:hAnsi="Times New Roman" w:hint="eastAsia"/>
          <w:spacing w:val="2"/>
          <w:szCs w:val="21"/>
        </w:rPr>
        <w:t xml:space="preserve"> </w:t>
      </w:r>
      <w:r w:rsidRPr="0021169C">
        <w:rPr>
          <w:rFonts w:ascii="Times New Roman" w:hAnsi="Times New Roman"/>
          <w:spacing w:val="2"/>
          <w:szCs w:val="21"/>
        </w:rPr>
        <w:t>IET Smart Grid</w:t>
      </w:r>
      <w:r w:rsidRPr="0021169C">
        <w:rPr>
          <w:rFonts w:ascii="Times New Roman" w:hAnsi="Times New Roman" w:hint="eastAsia"/>
          <w:spacing w:val="2"/>
          <w:szCs w:val="21"/>
        </w:rPr>
        <w:t xml:space="preserve">, </w:t>
      </w:r>
      <w:r w:rsidRPr="0021169C">
        <w:rPr>
          <w:rFonts w:ascii="Times New Roman" w:hAnsi="Times New Roman"/>
          <w:spacing w:val="2"/>
          <w:szCs w:val="21"/>
        </w:rPr>
        <w:t>2020</w:t>
      </w:r>
      <w:r w:rsidRPr="0021169C">
        <w:rPr>
          <w:rFonts w:ascii="Times New Roman" w:hAnsi="Times New Roman" w:hint="eastAsia"/>
          <w:spacing w:val="2"/>
          <w:szCs w:val="21"/>
        </w:rPr>
        <w:t xml:space="preserve">, </w:t>
      </w:r>
      <w:r w:rsidRPr="0021169C">
        <w:rPr>
          <w:rFonts w:ascii="Times New Roman" w:hAnsi="Times New Roman"/>
          <w:spacing w:val="2"/>
          <w:szCs w:val="21"/>
        </w:rPr>
        <w:t>3(6)</w:t>
      </w:r>
      <w:r w:rsidRPr="0021169C">
        <w:rPr>
          <w:rFonts w:ascii="Times New Roman" w:hAnsi="Times New Roman" w:hint="eastAsia"/>
          <w:spacing w:val="2"/>
          <w:szCs w:val="21"/>
        </w:rPr>
        <w:t>:</w:t>
      </w:r>
      <w:r w:rsidRPr="0021169C">
        <w:rPr>
          <w:rFonts w:ascii="Times New Roman" w:hAnsi="Times New Roman"/>
          <w:spacing w:val="2"/>
          <w:szCs w:val="21"/>
        </w:rPr>
        <w:t>924-936</w:t>
      </w:r>
      <w:bookmarkEnd w:id="27"/>
      <w:r w:rsidRPr="0021169C">
        <w:rPr>
          <w:rFonts w:ascii="Times New Roman" w:hAnsi="Times New Roman"/>
          <w:spacing w:val="2"/>
          <w:szCs w:val="21"/>
        </w:rPr>
        <w:t>．</w:t>
      </w:r>
    </w:p>
    <w:p w14:paraId="0975E884" w14:textId="012776FC" w:rsidR="00366B81" w:rsidRPr="0021169C" w:rsidRDefault="00366B81" w:rsidP="00366B81">
      <w:pPr>
        <w:pStyle w:val="22"/>
        <w:snapToGrid w:val="0"/>
        <w:spacing w:line="240" w:lineRule="auto"/>
        <w:ind w:firstLine="0"/>
        <w:rPr>
          <w:rFonts w:ascii="Times New Roman" w:hAnsi="Times New Roman"/>
          <w:spacing w:val="2"/>
          <w:szCs w:val="21"/>
        </w:rPr>
      </w:pPr>
      <w:r w:rsidRPr="0021169C">
        <w:rPr>
          <w:rFonts w:ascii="Times New Roman" w:hAnsi="Times New Roman" w:hint="eastAsia"/>
          <w:spacing w:val="2"/>
          <w:szCs w:val="21"/>
        </w:rPr>
        <w:t>[2</w:t>
      </w:r>
      <w:r w:rsidR="001153F4" w:rsidRPr="0021169C">
        <w:rPr>
          <w:rFonts w:ascii="Times New Roman" w:hAnsi="Times New Roman" w:hint="eastAsia"/>
          <w:spacing w:val="2"/>
          <w:szCs w:val="21"/>
        </w:rPr>
        <w:t>3</w:t>
      </w:r>
      <w:r w:rsidRPr="0021169C">
        <w:rPr>
          <w:rFonts w:ascii="Times New Roman" w:hAnsi="Times New Roman" w:hint="eastAsia"/>
          <w:spacing w:val="2"/>
          <w:szCs w:val="21"/>
        </w:rPr>
        <w:t>]</w:t>
      </w:r>
      <w:r w:rsidRPr="0021169C">
        <w:rPr>
          <w:rFonts w:ascii="Times New Roman" w:hAnsi="Times New Roman"/>
          <w:spacing w:val="2"/>
          <w:szCs w:val="21"/>
        </w:rPr>
        <w:t xml:space="preserve"> </w:t>
      </w:r>
      <w:bookmarkStart w:id="28" w:name="_Hlk201154005"/>
      <w:r w:rsidRPr="0021169C">
        <w:rPr>
          <w:rFonts w:ascii="Times New Roman" w:hAnsi="Times New Roman"/>
          <w:spacing w:val="2"/>
          <w:szCs w:val="21"/>
        </w:rPr>
        <w:t xml:space="preserve">Lei Wang, </w:t>
      </w:r>
      <w:proofErr w:type="spellStart"/>
      <w:r w:rsidRPr="0021169C">
        <w:rPr>
          <w:rFonts w:ascii="Times New Roman" w:hAnsi="Times New Roman"/>
          <w:spacing w:val="2"/>
          <w:szCs w:val="21"/>
        </w:rPr>
        <w:t>Chongqi</w:t>
      </w:r>
      <w:proofErr w:type="spellEnd"/>
      <w:r w:rsidRPr="0021169C">
        <w:rPr>
          <w:rFonts w:ascii="Times New Roman" w:hAnsi="Times New Roman"/>
          <w:spacing w:val="2"/>
          <w:szCs w:val="21"/>
        </w:rPr>
        <w:t xml:space="preserve"> Hou, Zhu </w:t>
      </w:r>
      <w:proofErr w:type="spellStart"/>
      <w:r w:rsidRPr="0021169C">
        <w:rPr>
          <w:rFonts w:ascii="Times New Roman" w:hAnsi="Times New Roman"/>
          <w:spacing w:val="2"/>
          <w:szCs w:val="21"/>
        </w:rPr>
        <w:t>liuzhu</w:t>
      </w:r>
      <w:proofErr w:type="spellEnd"/>
      <w:r w:rsidRPr="0021169C">
        <w:rPr>
          <w:rFonts w:ascii="Times New Roman" w:hAnsi="Times New Roman" w:hint="eastAsia"/>
          <w:spacing w:val="2"/>
          <w:szCs w:val="21"/>
        </w:rPr>
        <w:t xml:space="preserve">, </w:t>
      </w:r>
      <w:r w:rsidRPr="0021169C">
        <w:rPr>
          <w:rFonts w:ascii="Times New Roman" w:hAnsi="Times New Roman"/>
          <w:spacing w:val="2"/>
          <w:szCs w:val="21"/>
        </w:rPr>
        <w:t>et al</w:t>
      </w:r>
      <w:r w:rsidRPr="0021169C">
        <w:rPr>
          <w:rFonts w:ascii="Times New Roman" w:hAnsi="Times New Roman" w:hint="eastAsia"/>
          <w:spacing w:val="2"/>
          <w:szCs w:val="21"/>
        </w:rPr>
        <w:t xml:space="preserve">. </w:t>
      </w:r>
      <w:r w:rsidRPr="0021169C">
        <w:rPr>
          <w:rFonts w:ascii="Times New Roman" w:hAnsi="Times New Roman"/>
          <w:spacing w:val="2"/>
          <w:szCs w:val="21"/>
        </w:rPr>
        <w:t>Optimal operation analysis of regional integrated energy system considering the uncertainty of demand response</w:t>
      </w:r>
      <w:r w:rsidRPr="0021169C">
        <w:rPr>
          <w:rFonts w:ascii="Times New Roman" w:hAnsi="Times New Roman" w:hint="eastAsia"/>
          <w:spacing w:val="2"/>
          <w:szCs w:val="21"/>
        </w:rPr>
        <w:t>[J</w:t>
      </w:r>
      <w:r w:rsidRPr="0021169C">
        <w:rPr>
          <w:rFonts w:ascii="Times New Roman" w:hAnsi="Times New Roman"/>
          <w:spacing w:val="2"/>
          <w:szCs w:val="21"/>
        </w:rPr>
        <w:t>]. IEEE Transactions on Power Systems</w:t>
      </w:r>
      <w:r w:rsidRPr="0021169C">
        <w:rPr>
          <w:rFonts w:ascii="Times New Roman" w:hAnsi="Times New Roman" w:hint="eastAsia"/>
          <w:spacing w:val="2"/>
          <w:szCs w:val="21"/>
        </w:rPr>
        <w:t xml:space="preserve">, </w:t>
      </w:r>
      <w:r w:rsidRPr="0021169C">
        <w:rPr>
          <w:rFonts w:ascii="Times New Roman" w:hAnsi="Times New Roman"/>
          <w:spacing w:val="2"/>
          <w:szCs w:val="21"/>
        </w:rPr>
        <w:t>2021,36(4):</w:t>
      </w:r>
      <w:r w:rsidRPr="0021169C">
        <w:rPr>
          <w:rFonts w:ascii="Times New Roman" w:hAnsi="Times New Roman" w:hint="eastAsia"/>
          <w:spacing w:val="2"/>
          <w:szCs w:val="21"/>
        </w:rPr>
        <w:t xml:space="preserve"> </w:t>
      </w:r>
      <w:r w:rsidRPr="0021169C">
        <w:rPr>
          <w:rFonts w:ascii="Times New Roman" w:hAnsi="Times New Roman"/>
          <w:spacing w:val="2"/>
          <w:szCs w:val="21"/>
        </w:rPr>
        <w:t>3681-3691</w:t>
      </w:r>
      <w:bookmarkEnd w:id="28"/>
      <w:r w:rsidRPr="0021169C">
        <w:rPr>
          <w:rFonts w:ascii="Times New Roman" w:hAnsi="Times New Roman" w:hint="eastAsia"/>
          <w:spacing w:val="2"/>
          <w:szCs w:val="21"/>
        </w:rPr>
        <w:t>.</w:t>
      </w:r>
    </w:p>
    <w:p w14:paraId="0B65B665" w14:textId="63FD6296" w:rsidR="00366B81" w:rsidRPr="0021169C" w:rsidRDefault="00366B81" w:rsidP="00366B81">
      <w:pPr>
        <w:pStyle w:val="22"/>
        <w:snapToGrid w:val="0"/>
        <w:spacing w:line="240" w:lineRule="auto"/>
        <w:ind w:firstLine="0"/>
        <w:rPr>
          <w:rFonts w:ascii="Times New Roman" w:hAnsi="Times New Roman"/>
          <w:spacing w:val="2"/>
          <w:szCs w:val="21"/>
        </w:rPr>
      </w:pPr>
      <w:r w:rsidRPr="0021169C">
        <w:rPr>
          <w:rFonts w:ascii="Times New Roman" w:hAnsi="Times New Roman" w:hint="eastAsia"/>
          <w:spacing w:val="2"/>
          <w:szCs w:val="21"/>
        </w:rPr>
        <w:t>[2</w:t>
      </w:r>
      <w:r w:rsidR="001153F4" w:rsidRPr="0021169C">
        <w:rPr>
          <w:rFonts w:ascii="Times New Roman" w:hAnsi="Times New Roman" w:hint="eastAsia"/>
          <w:spacing w:val="2"/>
          <w:szCs w:val="21"/>
        </w:rPr>
        <w:t>4</w:t>
      </w:r>
      <w:r w:rsidRPr="0021169C">
        <w:rPr>
          <w:rFonts w:ascii="Times New Roman" w:hAnsi="Times New Roman" w:hint="eastAsia"/>
          <w:spacing w:val="2"/>
          <w:szCs w:val="21"/>
        </w:rPr>
        <w:t xml:space="preserve">] </w:t>
      </w:r>
      <w:bookmarkStart w:id="29" w:name="_Hlk201154019"/>
      <w:r w:rsidRPr="0021169C">
        <w:rPr>
          <w:rFonts w:ascii="Times New Roman" w:hAnsi="Times New Roman" w:hint="eastAsia"/>
          <w:spacing w:val="2"/>
          <w:szCs w:val="21"/>
        </w:rPr>
        <w:t xml:space="preserve">Gorbachev V D, </w:t>
      </w:r>
      <w:proofErr w:type="spellStart"/>
      <w:r w:rsidRPr="0021169C">
        <w:rPr>
          <w:rFonts w:ascii="Times New Roman" w:hAnsi="Times New Roman" w:hint="eastAsia"/>
          <w:spacing w:val="2"/>
          <w:szCs w:val="21"/>
        </w:rPr>
        <w:t>Solodov</w:t>
      </w:r>
      <w:proofErr w:type="spellEnd"/>
      <w:r w:rsidRPr="0021169C">
        <w:rPr>
          <w:rFonts w:ascii="Times New Roman" w:hAnsi="Times New Roman" w:hint="eastAsia"/>
          <w:spacing w:val="2"/>
          <w:szCs w:val="21"/>
        </w:rPr>
        <w:t xml:space="preserve"> P A. New Conditions for the Convergence of a Weak Greedy Algorithm[J]. Mathematical Notes, 2024,116(3):566-570</w:t>
      </w:r>
      <w:bookmarkEnd w:id="29"/>
      <w:r w:rsidRPr="0021169C">
        <w:rPr>
          <w:rFonts w:ascii="Times New Roman" w:hAnsi="Times New Roman" w:hint="eastAsia"/>
          <w:spacing w:val="2"/>
          <w:szCs w:val="21"/>
        </w:rPr>
        <w:t>.</w:t>
      </w:r>
    </w:p>
    <w:p w14:paraId="13BAB2F3" w14:textId="7B6B71E5" w:rsidR="00366B81" w:rsidRPr="0021169C" w:rsidRDefault="00366B81" w:rsidP="00366B81">
      <w:pPr>
        <w:pStyle w:val="22"/>
        <w:snapToGrid w:val="0"/>
        <w:spacing w:line="240" w:lineRule="auto"/>
        <w:ind w:firstLine="0"/>
        <w:rPr>
          <w:rFonts w:ascii="Times New Roman" w:eastAsia="宋体" w:hAnsi="Times New Roman" w:cs="Times New Roman"/>
          <w:sz w:val="20"/>
          <w:szCs w:val="20"/>
        </w:rPr>
      </w:pPr>
      <w:r w:rsidRPr="0021169C">
        <w:rPr>
          <w:rFonts w:ascii="Times New Roman" w:hAnsi="Times New Roman" w:hint="eastAsia"/>
          <w:spacing w:val="2"/>
          <w:szCs w:val="21"/>
        </w:rPr>
        <w:t>[2</w:t>
      </w:r>
      <w:r w:rsidR="001153F4" w:rsidRPr="0021169C">
        <w:rPr>
          <w:rFonts w:ascii="Times New Roman" w:hAnsi="Times New Roman" w:hint="eastAsia"/>
          <w:spacing w:val="2"/>
          <w:szCs w:val="21"/>
        </w:rPr>
        <w:t>5</w:t>
      </w:r>
      <w:r w:rsidRPr="0021169C">
        <w:rPr>
          <w:rFonts w:ascii="Times New Roman" w:hAnsi="Times New Roman" w:hint="eastAsia"/>
          <w:spacing w:val="2"/>
          <w:szCs w:val="21"/>
        </w:rPr>
        <w:t xml:space="preserve">] </w:t>
      </w:r>
      <w:bookmarkStart w:id="30" w:name="_Hlk201154038"/>
      <w:r w:rsidRPr="0021169C">
        <w:rPr>
          <w:rFonts w:ascii="Times New Roman" w:hAnsi="Times New Roman"/>
          <w:spacing w:val="2"/>
          <w:szCs w:val="21"/>
        </w:rPr>
        <w:t>Zhang Xiao Research on Optimization Strategies for Energy Scheduling in Intelligent Communities [D]. Harbin Institute of Technology, 2019</w:t>
      </w:r>
      <w:bookmarkEnd w:id="30"/>
      <w:r w:rsidRPr="0021169C">
        <w:rPr>
          <w:rFonts w:ascii="Times New Roman" w:hAnsi="Times New Roman" w:hint="eastAsia"/>
          <w:spacing w:val="2"/>
          <w:szCs w:val="21"/>
        </w:rPr>
        <w:t>.</w:t>
      </w:r>
    </w:p>
    <w:p w14:paraId="49DF3887" w14:textId="77777777" w:rsidR="0095497F" w:rsidRPr="0021169C" w:rsidRDefault="0095497F" w:rsidP="0095497F">
      <w:pPr>
        <w:snapToGrid w:val="0"/>
        <w:spacing w:after="0" w:line="240" w:lineRule="auto"/>
        <w:jc w:val="both"/>
        <w:textAlignment w:val="center"/>
        <w:rPr>
          <w:rFonts w:ascii="Times New Roman" w:eastAsia="宋体" w:hAnsi="Times New Roman" w:cs="Times New Roman"/>
          <w:sz w:val="20"/>
          <w:szCs w:val="20"/>
        </w:rPr>
      </w:pPr>
    </w:p>
    <w:p w14:paraId="4E3FCD75" w14:textId="77777777" w:rsidR="00E5331F" w:rsidRPr="0021169C" w:rsidRDefault="00E5331F" w:rsidP="00EE6427">
      <w:pPr>
        <w:jc w:val="both"/>
        <w:textAlignment w:val="center"/>
        <w:rPr>
          <w:rFonts w:ascii="Times New Roman" w:hAnsi="Times New Roman" w:cs="Times New Roman"/>
          <w:sz w:val="20"/>
          <w:szCs w:val="20"/>
        </w:rPr>
        <w:sectPr w:rsidR="00E5331F" w:rsidRPr="0021169C" w:rsidSect="00E5331F">
          <w:type w:val="continuous"/>
          <w:pgSz w:w="11906" w:h="16838"/>
          <w:pgMar w:top="1440" w:right="1800" w:bottom="1440" w:left="1800" w:header="851" w:footer="992" w:gutter="0"/>
          <w:pgNumType w:fmt="numberInDash"/>
          <w:cols w:num="2" w:space="425"/>
          <w:docGrid w:type="lines" w:linePitch="312"/>
        </w:sectPr>
      </w:pPr>
    </w:p>
    <w:p w14:paraId="00B9D46A" w14:textId="77777777" w:rsidR="00E5331F" w:rsidRPr="0021169C" w:rsidRDefault="00E5331F" w:rsidP="00EE6427">
      <w:pPr>
        <w:widowControl/>
        <w:jc w:val="both"/>
        <w:rPr>
          <w:rFonts w:ascii="Times New Roman" w:eastAsia="黑体" w:hAnsi="Times New Roman" w:cs="Times New Roman"/>
          <w:sz w:val="20"/>
          <w:szCs w:val="20"/>
        </w:rPr>
      </w:pPr>
      <w:r w:rsidRPr="0021169C">
        <w:rPr>
          <w:rFonts w:ascii="Times New Roman" w:eastAsia="黑体" w:hAnsi="Times New Roman" w:cs="Times New Roman"/>
          <w:sz w:val="20"/>
          <w:szCs w:val="20"/>
        </w:rPr>
        <w:lastRenderedPageBreak/>
        <w:t>Appendices A</w:t>
      </w:r>
    </w:p>
    <w:p w14:paraId="0FC420A8" w14:textId="704BA51C" w:rsidR="001F3BCA" w:rsidRPr="0040038D" w:rsidRDefault="001F3BCA" w:rsidP="00F471E1">
      <w:pPr>
        <w:spacing w:after="0" w:line="240" w:lineRule="auto"/>
        <w:ind w:firstLineChars="200" w:firstLine="408"/>
        <w:jc w:val="both"/>
        <w:rPr>
          <w:rFonts w:ascii="Times New Roman" w:eastAsia="宋体" w:hAnsi="Times New Roman" w:cs="Times New Roman"/>
          <w:spacing w:val="2"/>
          <w:sz w:val="20"/>
          <w:szCs w:val="20"/>
          <w14:ligatures w14:val="none"/>
        </w:rPr>
      </w:pPr>
      <w:bookmarkStart w:id="31" w:name="_Hlk201152090"/>
      <w:r w:rsidRPr="0040038D">
        <w:rPr>
          <w:rFonts w:ascii="Times New Roman" w:eastAsia="宋体" w:hAnsi="Times New Roman" w:cs="Times New Roman" w:hint="eastAsia"/>
          <w:spacing w:val="2"/>
          <w:sz w:val="20"/>
          <w:szCs w:val="20"/>
          <w14:ligatures w14:val="none"/>
        </w:rPr>
        <w:t xml:space="preserve">The subjective coefficient </w:t>
      </w:r>
      <w:proofErr w:type="spellStart"/>
      <w:r w:rsidRPr="0040038D">
        <w:rPr>
          <w:rFonts w:ascii="Times New Roman" w:eastAsia="宋体" w:hAnsi="Times New Roman" w:cs="Times New Roman"/>
          <w:i/>
          <w:spacing w:val="2"/>
          <w:sz w:val="20"/>
          <w:szCs w:val="20"/>
          <w14:ligatures w14:val="none"/>
        </w:rPr>
        <w:t>θ</w:t>
      </w:r>
      <w:r w:rsidRPr="0040038D">
        <w:rPr>
          <w:rFonts w:ascii="Times New Roman" w:eastAsia="宋体" w:hAnsi="Times New Roman" w:cs="Times New Roman" w:hint="eastAsia"/>
          <w:i/>
          <w:spacing w:val="2"/>
          <w:sz w:val="20"/>
          <w:szCs w:val="20"/>
          <w:vertAlign w:val="subscript"/>
          <w14:ligatures w14:val="none"/>
        </w:rPr>
        <w:t>i</w:t>
      </w:r>
      <w:proofErr w:type="spellEnd"/>
      <w:r w:rsidRPr="0040038D">
        <w:rPr>
          <w:rFonts w:ascii="Times New Roman" w:eastAsia="宋体" w:hAnsi="Times New Roman" w:cs="Times New Roman" w:hint="eastAsia"/>
          <w:spacing w:val="2"/>
          <w:sz w:val="20"/>
          <w:szCs w:val="20"/>
          <w14:ligatures w14:val="none"/>
        </w:rPr>
        <w:t xml:space="preserve"> is mainly determined by three aspects: the education level coefficient </w:t>
      </w:r>
      <w:proofErr w:type="spellStart"/>
      <w:r w:rsidRPr="0040038D">
        <w:rPr>
          <w:rFonts w:ascii="Times New Roman" w:eastAsia="宋体" w:hAnsi="Times New Roman" w:cs="Times New Roman"/>
          <w:i/>
          <w:spacing w:val="2"/>
          <w:sz w:val="20"/>
          <w:szCs w:val="20"/>
          <w14:ligatures w14:val="none"/>
        </w:rPr>
        <w:t>θ</w:t>
      </w:r>
      <w:r w:rsidRPr="0040038D">
        <w:rPr>
          <w:rFonts w:ascii="Times New Roman" w:eastAsia="宋体" w:hAnsi="Times New Roman" w:cs="Times New Roman" w:hint="eastAsia"/>
          <w:i/>
          <w:spacing w:val="2"/>
          <w:sz w:val="20"/>
          <w:szCs w:val="20"/>
          <w:vertAlign w:val="subscript"/>
          <w14:ligatures w14:val="none"/>
        </w:rPr>
        <w:t>i,</w:t>
      </w:r>
      <w:r w:rsidRPr="0040038D">
        <w:rPr>
          <w:rFonts w:ascii="Times New Roman" w:eastAsia="宋体" w:hAnsi="Times New Roman" w:cs="Times New Roman"/>
          <w:spacing w:val="2"/>
          <w:sz w:val="20"/>
          <w:szCs w:val="20"/>
          <w:vertAlign w:val="subscript"/>
          <w14:ligatures w14:val="none"/>
        </w:rPr>
        <w:t>E</w:t>
      </w:r>
      <w:proofErr w:type="spellEnd"/>
      <w:r w:rsidRPr="0040038D">
        <w:rPr>
          <w:rFonts w:ascii="Times New Roman" w:eastAsia="宋体" w:hAnsi="Times New Roman" w:cs="Times New Roman" w:hint="eastAsia"/>
          <w:spacing w:val="2"/>
          <w:sz w:val="20"/>
          <w:szCs w:val="20"/>
          <w14:ligatures w14:val="none"/>
        </w:rPr>
        <w:t xml:space="preserve">, the household income coefficient </w:t>
      </w:r>
      <w:proofErr w:type="spellStart"/>
      <w:r w:rsidRPr="0040038D">
        <w:rPr>
          <w:rFonts w:ascii="Times New Roman" w:eastAsia="宋体" w:hAnsi="Times New Roman" w:cs="Times New Roman"/>
          <w:i/>
          <w:spacing w:val="2"/>
          <w:sz w:val="20"/>
          <w:szCs w:val="20"/>
          <w14:ligatures w14:val="none"/>
        </w:rPr>
        <w:t>θ</w:t>
      </w:r>
      <w:r w:rsidRPr="0040038D">
        <w:rPr>
          <w:rFonts w:ascii="Times New Roman" w:eastAsia="宋体" w:hAnsi="Times New Roman" w:cs="Times New Roman" w:hint="eastAsia"/>
          <w:i/>
          <w:spacing w:val="2"/>
          <w:sz w:val="20"/>
          <w:szCs w:val="20"/>
          <w:vertAlign w:val="subscript"/>
          <w14:ligatures w14:val="none"/>
        </w:rPr>
        <w:t>i,</w:t>
      </w:r>
      <w:r w:rsidRPr="0040038D">
        <w:rPr>
          <w:rFonts w:ascii="Times New Roman" w:eastAsia="宋体" w:hAnsi="Times New Roman" w:cs="Times New Roman"/>
          <w:spacing w:val="2"/>
          <w:sz w:val="20"/>
          <w:szCs w:val="20"/>
          <w:vertAlign w:val="subscript"/>
          <w14:ligatures w14:val="none"/>
        </w:rPr>
        <w:t>I</w:t>
      </w:r>
      <w:proofErr w:type="spellEnd"/>
      <w:r w:rsidRPr="0040038D">
        <w:rPr>
          <w:rFonts w:ascii="Times New Roman" w:eastAsia="宋体" w:hAnsi="Times New Roman" w:cs="Times New Roman" w:hint="eastAsia"/>
          <w:spacing w:val="2"/>
          <w:sz w:val="20"/>
          <w:szCs w:val="20"/>
          <w14:ligatures w14:val="none"/>
        </w:rPr>
        <w:t xml:space="preserve">, and the average age coefficient </w:t>
      </w:r>
      <w:proofErr w:type="spellStart"/>
      <w:r w:rsidRPr="0040038D">
        <w:rPr>
          <w:rFonts w:ascii="Times New Roman" w:eastAsia="宋体" w:hAnsi="Times New Roman" w:cs="Times New Roman"/>
          <w:i/>
          <w:spacing w:val="2"/>
          <w:sz w:val="20"/>
          <w:szCs w:val="20"/>
          <w14:ligatures w14:val="none"/>
        </w:rPr>
        <w:t>θ</w:t>
      </w:r>
      <w:r w:rsidRPr="0040038D">
        <w:rPr>
          <w:rFonts w:ascii="Times New Roman" w:eastAsia="宋体" w:hAnsi="Times New Roman" w:cs="Times New Roman" w:hint="eastAsia"/>
          <w:i/>
          <w:spacing w:val="2"/>
          <w:sz w:val="20"/>
          <w:szCs w:val="20"/>
          <w:vertAlign w:val="subscript"/>
          <w14:ligatures w14:val="none"/>
        </w:rPr>
        <w:t>i,</w:t>
      </w:r>
      <w:r w:rsidRPr="0040038D">
        <w:rPr>
          <w:rFonts w:ascii="Times New Roman" w:eastAsia="宋体" w:hAnsi="Times New Roman" w:cs="Times New Roman"/>
          <w:spacing w:val="2"/>
          <w:sz w:val="20"/>
          <w:szCs w:val="20"/>
          <w:vertAlign w:val="subscript"/>
          <w14:ligatures w14:val="none"/>
        </w:rPr>
        <w:t>A</w:t>
      </w:r>
      <w:proofErr w:type="spellEnd"/>
      <w:r w:rsidRPr="0040038D">
        <w:rPr>
          <w:rFonts w:ascii="Times New Roman" w:eastAsia="宋体" w:hAnsi="Times New Roman" w:cs="Times New Roman" w:hint="eastAsia"/>
          <w:spacing w:val="2"/>
          <w:sz w:val="20"/>
          <w:szCs w:val="20"/>
          <w14:ligatures w14:val="none"/>
        </w:rPr>
        <w:t>, as shown in the following equation:</w:t>
      </w:r>
    </w:p>
    <w:bookmarkEnd w:id="31"/>
    <w:p w14:paraId="46172DC5" w14:textId="50B52D2C" w:rsidR="001F3BCA" w:rsidRPr="0040038D" w:rsidRDefault="00010B83" w:rsidP="001F3BCA">
      <w:pPr>
        <w:snapToGrid w:val="0"/>
        <w:spacing w:after="0" w:line="240" w:lineRule="auto"/>
        <w:jc w:val="both"/>
        <w:rPr>
          <w:rFonts w:ascii="Times New Roman" w:eastAsia="宋体" w:hAnsi="Times New Roman" w:cs="Times New Roman"/>
          <w:spacing w:val="2"/>
          <w:sz w:val="20"/>
          <w:szCs w:val="20"/>
          <w14:ligatures w14:val="none"/>
        </w:rPr>
      </w:pPr>
      <w:r w:rsidRPr="0040038D">
        <w:rPr>
          <w:rFonts w:ascii="Times New Roman" w:eastAsia="宋体" w:hAnsi="Times New Roman" w:cs="Times New Roman"/>
          <w:spacing w:val="2"/>
          <w:sz w:val="20"/>
          <w:szCs w:val="20"/>
          <w14:ligatures w14:val="none"/>
        </w:rPr>
        <w:object w:dxaOrig="8670" w:dyaOrig="2860" w14:anchorId="3FC16E1B">
          <v:shape id="_x0000_i1045" type="#_x0000_t75" style="width:417.6pt;height:139.95pt" o:ole="">
            <v:imagedata r:id="rId60" o:title=""/>
          </v:shape>
          <o:OLEObject Type="Embed" ProgID="Visio.Drawing.15" ShapeID="_x0000_i1045" DrawAspect="Content" ObjectID="_1812793631" r:id="rId61"/>
        </w:object>
      </w:r>
    </w:p>
    <w:p w14:paraId="0243B0EB" w14:textId="6F92234F" w:rsidR="001F3BCA" w:rsidRPr="0040038D" w:rsidRDefault="001F3BCA" w:rsidP="001F3BCA">
      <w:pPr>
        <w:widowControl/>
        <w:spacing w:afterLines="50" w:after="156" w:line="380" w:lineRule="exact"/>
        <w:jc w:val="center"/>
        <w:rPr>
          <w:rFonts w:ascii="Times New Roman" w:eastAsia="宋体" w:hAnsi="Times New Roman" w:cs="Times New Roman"/>
          <w:sz w:val="20"/>
          <w:szCs w:val="20"/>
          <w14:ligatures w14:val="none"/>
        </w:rPr>
      </w:pPr>
      <w:r w:rsidRPr="0040038D">
        <w:rPr>
          <w:rFonts w:ascii="Times New Roman" w:eastAsia="宋体" w:hAnsi="Times New Roman" w:cs="Times New Roman"/>
          <w:sz w:val="20"/>
          <w:szCs w:val="20"/>
          <w14:ligatures w14:val="none"/>
        </w:rPr>
        <w:t>Fig.</w:t>
      </w:r>
      <w:r w:rsidRPr="0040038D">
        <w:rPr>
          <w:rFonts w:ascii="Times New Roman" w:eastAsia="宋体" w:hAnsi="Times New Roman" w:cs="Times New Roman" w:hint="eastAsia"/>
          <w:sz w:val="20"/>
          <w:szCs w:val="20"/>
          <w14:ligatures w14:val="none"/>
        </w:rPr>
        <w:t>A</w:t>
      </w:r>
      <w:r w:rsidR="00D00278" w:rsidRPr="0040038D">
        <w:rPr>
          <w:rFonts w:ascii="Times New Roman" w:eastAsia="宋体" w:hAnsi="Times New Roman" w:cs="Times New Roman"/>
          <w:sz w:val="20"/>
          <w:szCs w:val="20"/>
          <w14:ligatures w14:val="none"/>
        </w:rPr>
        <w:t>1 Subjective</w:t>
      </w:r>
      <w:r w:rsidRPr="0040038D">
        <w:rPr>
          <w:rFonts w:ascii="Times New Roman" w:eastAsia="宋体" w:hAnsi="Times New Roman" w:cs="Times New Roman"/>
          <w:sz w:val="20"/>
          <w:szCs w:val="20"/>
          <w14:ligatures w14:val="none"/>
        </w:rPr>
        <w:t xml:space="preserve"> Response Factor Composition</w:t>
      </w:r>
    </w:p>
    <w:p w14:paraId="79E6CC62" w14:textId="19B4EF6F" w:rsidR="001F3BCA" w:rsidRPr="0040038D" w:rsidRDefault="001F3BCA" w:rsidP="001F3BCA">
      <w:pPr>
        <w:tabs>
          <w:tab w:val="center" w:pos="4160"/>
          <w:tab w:val="right" w:pos="8300"/>
        </w:tabs>
        <w:spacing w:after="0" w:line="360" w:lineRule="auto"/>
        <w:jc w:val="both"/>
        <w:rPr>
          <w:rFonts w:ascii="Times New Roman" w:eastAsia="宋体" w:hAnsi="Times New Roman" w:cs="Times New Roman"/>
          <w:spacing w:val="2"/>
          <w:sz w:val="20"/>
          <w:szCs w:val="20"/>
          <w14:ligatures w14:val="none"/>
        </w:rPr>
      </w:pPr>
      <w:bookmarkStart w:id="32" w:name="_Hlk201152567"/>
      <w:r w:rsidRPr="0040038D">
        <w:rPr>
          <w:rFonts w:ascii="Times New Roman" w:eastAsia="宋体" w:hAnsi="Times New Roman" w:cs="Times New Roman"/>
          <w:spacing w:val="2"/>
          <w:sz w:val="20"/>
          <w:szCs w:val="20"/>
          <w14:ligatures w14:val="none"/>
        </w:rPr>
        <w:tab/>
      </w:r>
      <w:bookmarkStart w:id="33" w:name="_Hlk201152796"/>
      <w:bookmarkStart w:id="34" w:name="_Hlk201152554"/>
      <w:r w:rsidRPr="0040038D">
        <w:rPr>
          <w:rFonts w:ascii="Times New Roman" w:eastAsia="宋体" w:hAnsi="Times New Roman" w:cs="Times New Roman"/>
          <w:spacing w:val="2"/>
          <w:position w:val="-32"/>
          <w:sz w:val="20"/>
          <w:szCs w:val="20"/>
          <w14:ligatures w14:val="none"/>
        </w:rPr>
        <w:object w:dxaOrig="2160" w:dyaOrig="720" w14:anchorId="7AA9E47C">
          <v:shape id="_x0000_i1046" type="#_x0000_t75" style="width:108.3pt;height:36.3pt" o:ole="">
            <v:imagedata r:id="rId62" o:title=""/>
          </v:shape>
          <o:OLEObject Type="Embed" ProgID="Equation.DSMT4" ShapeID="_x0000_i1046" DrawAspect="Content" ObjectID="_1812793632" r:id="rId63"/>
        </w:object>
      </w:r>
      <w:bookmarkEnd w:id="33"/>
      <w:r w:rsidRPr="0040038D">
        <w:rPr>
          <w:rFonts w:ascii="Times New Roman" w:eastAsia="宋体" w:hAnsi="Times New Roman" w:cs="Times New Roman"/>
          <w:spacing w:val="2"/>
          <w:sz w:val="20"/>
          <w:szCs w:val="20"/>
          <w14:ligatures w14:val="none"/>
        </w:rPr>
        <w:tab/>
      </w:r>
      <w:r w:rsidRPr="0040038D">
        <w:rPr>
          <w:rFonts w:ascii="Times New Roman" w:eastAsia="宋体" w:hAnsi="Times New Roman" w:cs="Times New Roman" w:hint="eastAsia"/>
          <w:spacing w:val="2"/>
          <w:sz w:val="20"/>
          <w:szCs w:val="20"/>
          <w14:ligatures w14:val="none"/>
        </w:rPr>
        <w:t>(A1)</w:t>
      </w:r>
    </w:p>
    <w:bookmarkEnd w:id="32"/>
    <w:p w14:paraId="5D79D85B" w14:textId="4378048A" w:rsidR="001F3BCA" w:rsidRPr="0040038D" w:rsidRDefault="001F3BCA" w:rsidP="001F3BCA">
      <w:pPr>
        <w:tabs>
          <w:tab w:val="center" w:pos="4160"/>
          <w:tab w:val="right" w:pos="8300"/>
        </w:tabs>
        <w:spacing w:after="0" w:line="360" w:lineRule="auto"/>
        <w:jc w:val="both"/>
        <w:rPr>
          <w:rFonts w:ascii="Times New Roman" w:eastAsia="宋体" w:hAnsi="Times New Roman" w:cs="Times New Roman"/>
          <w:spacing w:val="2"/>
          <w:sz w:val="20"/>
          <w:szCs w:val="20"/>
          <w14:ligatures w14:val="none"/>
        </w:rPr>
      </w:pPr>
      <w:r w:rsidRPr="0040038D">
        <w:rPr>
          <w:rFonts w:ascii="Times New Roman" w:eastAsia="宋体" w:hAnsi="Times New Roman" w:cs="Times New Roman"/>
          <w:spacing w:val="2"/>
          <w:sz w:val="20"/>
          <w:szCs w:val="20"/>
          <w14:ligatures w14:val="none"/>
        </w:rPr>
        <w:tab/>
      </w:r>
      <w:r w:rsidRPr="0040038D">
        <w:rPr>
          <w:rFonts w:ascii="Times New Roman" w:eastAsia="宋体" w:hAnsi="Times New Roman" w:cs="Times New Roman"/>
          <w:spacing w:val="2"/>
          <w:position w:val="-50"/>
          <w:sz w:val="20"/>
          <w:szCs w:val="20"/>
          <w14:ligatures w14:val="none"/>
        </w:rPr>
        <w:object w:dxaOrig="2460" w:dyaOrig="1120" w14:anchorId="62AF71B7">
          <v:shape id="_x0000_i1047" type="#_x0000_t75" style="width:123.25pt;height:55.85pt" o:ole="">
            <v:imagedata r:id="rId64" o:title=""/>
          </v:shape>
          <o:OLEObject Type="Embed" ProgID="Equation.DSMT4" ShapeID="_x0000_i1047" DrawAspect="Content" ObjectID="_1812793633" r:id="rId65"/>
        </w:object>
      </w:r>
      <w:r w:rsidRPr="0040038D">
        <w:rPr>
          <w:rFonts w:ascii="Times New Roman" w:eastAsia="宋体" w:hAnsi="Times New Roman" w:cs="Times New Roman"/>
          <w:spacing w:val="2"/>
          <w:sz w:val="20"/>
          <w:szCs w:val="20"/>
          <w14:ligatures w14:val="none"/>
        </w:rPr>
        <w:tab/>
      </w:r>
      <w:r w:rsidRPr="0040038D">
        <w:rPr>
          <w:rFonts w:ascii="Times New Roman" w:eastAsia="宋体" w:hAnsi="Times New Roman" w:cs="Times New Roman" w:hint="eastAsia"/>
          <w:spacing w:val="2"/>
          <w:sz w:val="20"/>
          <w:szCs w:val="20"/>
          <w14:ligatures w14:val="none"/>
        </w:rPr>
        <w:t>(A2)</w:t>
      </w:r>
      <w:r w:rsidRPr="0040038D">
        <w:rPr>
          <w:rFonts w:ascii="Times New Roman" w:eastAsia="宋体" w:hAnsi="Times New Roman" w:cs="Times New Roman"/>
          <w:spacing w:val="2"/>
          <w:sz w:val="20"/>
          <w:szCs w:val="20"/>
          <w14:ligatures w14:val="none"/>
        </w:rPr>
        <w:tab/>
      </w:r>
      <w:r w:rsidRPr="0040038D">
        <w:rPr>
          <w:rFonts w:ascii="Times New Roman" w:eastAsia="宋体" w:hAnsi="Times New Roman" w:cs="Times New Roman"/>
          <w:spacing w:val="2"/>
          <w:position w:val="-34"/>
          <w:sz w:val="20"/>
          <w:szCs w:val="20"/>
          <w14:ligatures w14:val="none"/>
        </w:rPr>
        <w:object w:dxaOrig="2160" w:dyaOrig="800" w14:anchorId="7FAA5F4E">
          <v:shape id="_x0000_i1048" type="#_x0000_t75" style="width:108.3pt;height:40.3pt" o:ole="">
            <v:imagedata r:id="rId66" o:title=""/>
          </v:shape>
          <o:OLEObject Type="Embed" ProgID="Equation.DSMT4" ShapeID="_x0000_i1048" DrawAspect="Content" ObjectID="_1812793634" r:id="rId67"/>
        </w:object>
      </w:r>
      <w:r w:rsidRPr="0040038D">
        <w:rPr>
          <w:rFonts w:ascii="Times New Roman" w:eastAsia="宋体" w:hAnsi="Times New Roman" w:cs="Times New Roman"/>
          <w:spacing w:val="2"/>
          <w:sz w:val="20"/>
          <w:szCs w:val="20"/>
          <w14:ligatures w14:val="none"/>
        </w:rPr>
        <w:tab/>
      </w:r>
      <w:r w:rsidRPr="0040038D">
        <w:rPr>
          <w:rFonts w:ascii="Times New Roman" w:eastAsia="宋体" w:hAnsi="Times New Roman" w:cs="Times New Roman" w:hint="eastAsia"/>
          <w:spacing w:val="2"/>
          <w:sz w:val="20"/>
          <w:szCs w:val="20"/>
          <w14:ligatures w14:val="none"/>
        </w:rPr>
        <w:t>(A3)</w:t>
      </w:r>
    </w:p>
    <w:p w14:paraId="301DA49C" w14:textId="6362071D" w:rsidR="001F3BCA" w:rsidRPr="0040038D" w:rsidRDefault="001F3BCA" w:rsidP="001F3BCA">
      <w:pPr>
        <w:tabs>
          <w:tab w:val="center" w:pos="4160"/>
          <w:tab w:val="right" w:pos="8300"/>
        </w:tabs>
        <w:spacing w:after="0" w:line="360" w:lineRule="auto"/>
        <w:jc w:val="right"/>
        <w:rPr>
          <w:rFonts w:ascii="Times New Roman" w:eastAsia="宋体" w:hAnsi="Times New Roman" w:cs="Times New Roman"/>
          <w:spacing w:val="2"/>
          <w:sz w:val="20"/>
          <w:szCs w:val="20"/>
          <w14:ligatures w14:val="none"/>
        </w:rPr>
      </w:pPr>
      <w:r w:rsidRPr="0040038D">
        <w:rPr>
          <w:rFonts w:ascii="Times New Roman" w:eastAsia="宋体" w:hAnsi="Times New Roman" w:cs="Times New Roman"/>
          <w:spacing w:val="2"/>
          <w:position w:val="-14"/>
          <w:sz w:val="20"/>
          <w:szCs w:val="20"/>
          <w14:ligatures w14:val="none"/>
        </w:rPr>
        <w:object w:dxaOrig="1660" w:dyaOrig="600" w14:anchorId="7C40C883">
          <v:shape id="_x0000_i1049" type="#_x0000_t75" style="width:83.5pt;height:29.95pt" o:ole="">
            <v:imagedata r:id="rId68" o:title=""/>
          </v:shape>
          <o:OLEObject Type="Embed" ProgID="Equation.DSMT4" ShapeID="_x0000_i1049" DrawAspect="Content" ObjectID="_1812793635" r:id="rId69"/>
        </w:object>
      </w:r>
      <w:r w:rsidRPr="0040038D">
        <w:rPr>
          <w:rFonts w:ascii="Times New Roman" w:eastAsia="宋体" w:hAnsi="Times New Roman" w:cs="Times New Roman"/>
          <w:spacing w:val="2"/>
          <w:sz w:val="20"/>
          <w:szCs w:val="20"/>
          <w14:ligatures w14:val="none"/>
        </w:rPr>
        <w:tab/>
      </w:r>
      <w:r w:rsidRPr="0040038D">
        <w:rPr>
          <w:rFonts w:ascii="Times New Roman" w:eastAsia="宋体" w:hAnsi="Times New Roman" w:cs="Times New Roman" w:hint="eastAsia"/>
          <w:spacing w:val="2"/>
          <w:sz w:val="20"/>
          <w:szCs w:val="20"/>
          <w14:ligatures w14:val="none"/>
        </w:rPr>
        <w:t>(A4)</w:t>
      </w:r>
    </w:p>
    <w:p w14:paraId="1E974F98" w14:textId="0D49885F" w:rsidR="001F3BCA" w:rsidRPr="0040038D" w:rsidRDefault="00D00278" w:rsidP="00F471E1">
      <w:pPr>
        <w:spacing w:after="0" w:line="240" w:lineRule="auto"/>
        <w:jc w:val="both"/>
        <w:rPr>
          <w:rFonts w:ascii="Times New Roman" w:eastAsia="宋体" w:hAnsi="Times New Roman" w:cs="Times New Roman"/>
          <w:spacing w:val="2"/>
          <w:sz w:val="20"/>
          <w:szCs w:val="20"/>
          <w14:ligatures w14:val="none"/>
        </w:rPr>
      </w:pPr>
      <w:bookmarkStart w:id="35" w:name="_Hlk201152522"/>
      <w:bookmarkEnd w:id="34"/>
      <w:r w:rsidRPr="0040038D">
        <w:rPr>
          <w:rFonts w:ascii="Times New Roman" w:eastAsia="宋体" w:hAnsi="Times New Roman" w:cs="Times New Roman" w:hint="eastAsia"/>
          <w:spacing w:val="2"/>
          <w:sz w:val="20"/>
          <w:szCs w:val="20"/>
          <w14:ligatures w14:val="none"/>
        </w:rPr>
        <w:t>Where</w:t>
      </w:r>
      <w:r w:rsidR="001F3BCA" w:rsidRPr="0040038D">
        <w:rPr>
          <w:rFonts w:ascii="Times New Roman" w:eastAsia="宋体" w:hAnsi="Times New Roman" w:cs="Times New Roman" w:hint="eastAsia"/>
          <w:spacing w:val="2"/>
          <w:sz w:val="20"/>
          <w:szCs w:val="20"/>
          <w14:ligatures w14:val="none"/>
        </w:rPr>
        <w:t xml:space="preserve">, the values of </w:t>
      </w:r>
      <w:proofErr w:type="spellStart"/>
      <w:r w:rsidR="001F3BCA" w:rsidRPr="0040038D">
        <w:rPr>
          <w:rFonts w:ascii="Times New Roman" w:eastAsia="宋体" w:hAnsi="Times New Roman" w:cs="Times New Roman"/>
          <w:i/>
          <w:spacing w:val="2"/>
          <w:sz w:val="20"/>
          <w:szCs w:val="20"/>
          <w14:ligatures w14:val="none"/>
        </w:rPr>
        <w:t>θ</w:t>
      </w:r>
      <w:r w:rsidR="001F3BCA" w:rsidRPr="0040038D">
        <w:rPr>
          <w:rFonts w:ascii="Times New Roman" w:eastAsia="宋体" w:hAnsi="Times New Roman" w:cs="Times New Roman"/>
          <w:spacing w:val="2"/>
          <w:sz w:val="20"/>
          <w:szCs w:val="20"/>
          <w:vertAlign w:val="subscript"/>
          <w14:ligatures w14:val="none"/>
        </w:rPr>
        <w:t>E</w:t>
      </w:r>
      <w:proofErr w:type="spellEnd"/>
      <w:r w:rsidR="001F3BCA" w:rsidRPr="0040038D">
        <w:rPr>
          <w:rFonts w:ascii="Times New Roman" w:eastAsia="宋体" w:hAnsi="Times New Roman" w:cs="Times New Roman" w:hint="eastAsia"/>
          <w:spacing w:val="2"/>
          <w:sz w:val="20"/>
          <w:szCs w:val="20"/>
          <w14:ligatures w14:val="none"/>
        </w:rPr>
        <w:t>，</w:t>
      </w:r>
      <w:proofErr w:type="spellStart"/>
      <w:r w:rsidR="001F3BCA" w:rsidRPr="0040038D">
        <w:rPr>
          <w:rFonts w:ascii="Times New Roman" w:eastAsia="宋体" w:hAnsi="Times New Roman" w:cs="Times New Roman"/>
          <w:i/>
          <w:spacing w:val="2"/>
          <w:sz w:val="20"/>
          <w:szCs w:val="20"/>
          <w14:ligatures w14:val="none"/>
        </w:rPr>
        <w:t>θ</w:t>
      </w:r>
      <w:r w:rsidR="001F3BCA" w:rsidRPr="0040038D">
        <w:rPr>
          <w:rFonts w:ascii="Times New Roman" w:eastAsia="宋体" w:hAnsi="Times New Roman" w:cs="Times New Roman"/>
          <w:spacing w:val="2"/>
          <w:sz w:val="20"/>
          <w:szCs w:val="20"/>
          <w:vertAlign w:val="subscript"/>
          <w14:ligatures w14:val="none"/>
        </w:rPr>
        <w:t>I</w:t>
      </w:r>
      <w:proofErr w:type="spellEnd"/>
      <w:r w:rsidR="001F3BCA" w:rsidRPr="0040038D">
        <w:rPr>
          <w:rFonts w:ascii="Times New Roman" w:eastAsia="宋体" w:hAnsi="Times New Roman" w:cs="Times New Roman" w:hint="eastAsia"/>
          <w:spacing w:val="2"/>
          <w:sz w:val="20"/>
          <w:szCs w:val="20"/>
          <w14:ligatures w14:val="none"/>
        </w:rPr>
        <w:t xml:space="preserve"> and </w:t>
      </w:r>
      <w:proofErr w:type="spellStart"/>
      <w:r w:rsidR="001F3BCA" w:rsidRPr="0040038D">
        <w:rPr>
          <w:rFonts w:ascii="Times New Roman" w:eastAsia="宋体" w:hAnsi="Times New Roman" w:cs="Times New Roman"/>
          <w:i/>
          <w:spacing w:val="2"/>
          <w:sz w:val="20"/>
          <w:szCs w:val="20"/>
          <w14:ligatures w14:val="none"/>
        </w:rPr>
        <w:t>θ</w:t>
      </w:r>
      <w:r w:rsidR="001F3BCA" w:rsidRPr="0040038D">
        <w:rPr>
          <w:rFonts w:ascii="Times New Roman" w:eastAsia="宋体" w:hAnsi="Times New Roman" w:cs="Times New Roman"/>
          <w:spacing w:val="2"/>
          <w:sz w:val="20"/>
          <w:szCs w:val="20"/>
          <w:vertAlign w:val="subscript"/>
          <w14:ligatures w14:val="none"/>
        </w:rPr>
        <w:t>A</w:t>
      </w:r>
      <w:proofErr w:type="spellEnd"/>
      <w:r w:rsidR="001F3BCA" w:rsidRPr="0040038D">
        <w:rPr>
          <w:rFonts w:ascii="Times New Roman" w:eastAsia="宋体" w:hAnsi="Times New Roman" w:cs="Times New Roman" w:hint="eastAsia"/>
          <w:spacing w:val="2"/>
          <w:sz w:val="20"/>
          <w:szCs w:val="20"/>
          <w14:ligatures w14:val="none"/>
        </w:rPr>
        <w:t xml:space="preserve"> are shown in Figure A1, where 0&lt;y1&lt;y2&lt;y3</w:t>
      </w:r>
      <w:r w:rsidR="001F3BCA" w:rsidRPr="0040038D">
        <w:rPr>
          <w:rFonts w:ascii="Times New Roman" w:eastAsia="宋体" w:hAnsi="Times New Roman" w:cs="Times New Roman" w:hint="eastAsia"/>
          <w:spacing w:val="2"/>
          <w:sz w:val="20"/>
          <w:szCs w:val="20"/>
          <w14:ligatures w14:val="none"/>
        </w:rPr>
        <w:t>≤</w:t>
      </w:r>
      <w:r w:rsidR="001F3BCA" w:rsidRPr="0040038D">
        <w:rPr>
          <w:rFonts w:ascii="Times New Roman" w:eastAsia="宋体" w:hAnsi="Times New Roman" w:cs="Times New Roman" w:hint="eastAsia"/>
          <w:spacing w:val="2"/>
          <w:sz w:val="20"/>
          <w:szCs w:val="20"/>
          <w14:ligatures w14:val="none"/>
        </w:rPr>
        <w:t>1; X1,X2, and X3 represent different levels of education: low, medium, and high; X4 represents the critical value at which user willingness is influenced by income. When income reaches this level, users' sensitivity to electricity prices or willingness to participate in demand response will undergo significant changes; E represents the user's educational level and provides a comprehensive evaluation of their educational level; I represents household income, which directly affects their sensitivity to changes in electricity prices and their ability to withstand adjustments in electricity usage habits; A represents the average age of the family, and age structure may affect the adaptability and acceptance of new technologies and policies by family members, thereby affecting electricity price sensitivity and willingness to participate in demand response.</w:t>
      </w:r>
    </w:p>
    <w:bookmarkEnd w:id="35"/>
    <w:p w14:paraId="538EA6C3" w14:textId="77777777" w:rsidR="001F3BCA" w:rsidRPr="0021169C" w:rsidRDefault="001F3BCA" w:rsidP="00EE6427">
      <w:pPr>
        <w:widowControl/>
        <w:jc w:val="both"/>
        <w:rPr>
          <w:rFonts w:ascii="Times New Roman" w:eastAsia="黑体" w:hAnsi="Times New Roman" w:cs="Times New Roman"/>
          <w:sz w:val="20"/>
          <w:szCs w:val="20"/>
        </w:rPr>
      </w:pPr>
    </w:p>
    <w:sectPr w:rsidR="001F3BCA" w:rsidRPr="0021169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5B57CE" w14:textId="77777777" w:rsidR="00A276E3" w:rsidRDefault="00A276E3" w:rsidP="00E5331F">
      <w:pPr>
        <w:spacing w:after="0" w:line="240" w:lineRule="auto"/>
        <w:rPr>
          <w:rFonts w:hint="eastAsia"/>
        </w:rPr>
      </w:pPr>
      <w:r>
        <w:separator/>
      </w:r>
    </w:p>
  </w:endnote>
  <w:endnote w:type="continuationSeparator" w:id="0">
    <w:p w14:paraId="7B69AA8B" w14:textId="77777777" w:rsidR="00A276E3" w:rsidRDefault="00A276E3" w:rsidP="00E5331F">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FormataOTF-Bold">
    <w:altName w:val="Calibri"/>
    <w:panose1 w:val="00000000000000000000"/>
    <w:charset w:val="00"/>
    <w:family w:val="auto"/>
    <w:notTrueType/>
    <w:pitch w:val="default"/>
    <w:sig w:usb0="00000003" w:usb1="00000000" w:usb2="00000000" w:usb3="00000000" w:csb0="00000001" w:csb1="00000000"/>
  </w:font>
  <w:font w:name="TimesLTStd-Roman">
    <w:altName w:val="Times New Roman"/>
    <w:panose1 w:val="00000000000000000000"/>
    <w:charset w:val="00"/>
    <w:family w:val="auto"/>
    <w:notTrueType/>
    <w:pitch w:val="default"/>
    <w:sig w:usb0="00000003" w:usb1="00000000" w:usb2="00000000" w:usb3="00000000" w:csb0="00000001" w:csb1="00000000"/>
  </w:font>
  <w:font w:name="FormataOTFMd">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方正书宋简体">
    <w:altName w:val="微软雅黑"/>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4FF051" w14:textId="77777777" w:rsidR="00A276E3" w:rsidRDefault="00A276E3" w:rsidP="00E5331F">
      <w:pPr>
        <w:spacing w:after="0" w:line="240" w:lineRule="auto"/>
        <w:rPr>
          <w:rFonts w:hint="eastAsia"/>
        </w:rPr>
      </w:pPr>
      <w:r>
        <w:separator/>
      </w:r>
    </w:p>
  </w:footnote>
  <w:footnote w:type="continuationSeparator" w:id="0">
    <w:p w14:paraId="5F8FF3B0" w14:textId="77777777" w:rsidR="00A276E3" w:rsidRDefault="00A276E3" w:rsidP="00E5331F">
      <w:pPr>
        <w:spacing w:after="0" w:line="240" w:lineRule="auto"/>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3D44A4"/>
    <w:multiLevelType w:val="hybridMultilevel"/>
    <w:tmpl w:val="2DEAB18A"/>
    <w:lvl w:ilvl="0" w:tplc="94E831E6">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117D09DC"/>
    <w:multiLevelType w:val="multilevel"/>
    <w:tmpl w:val="FCB8D7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39072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FCC03D4"/>
    <w:multiLevelType w:val="multilevel"/>
    <w:tmpl w:val="35AC80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48C3B79"/>
    <w:multiLevelType w:val="multilevel"/>
    <w:tmpl w:val="8556C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C5564F"/>
    <w:multiLevelType w:val="multilevel"/>
    <w:tmpl w:val="AA16988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A877D64"/>
    <w:multiLevelType w:val="singleLevel"/>
    <w:tmpl w:val="37E4B88C"/>
    <w:lvl w:ilvl="0">
      <w:start w:val="1"/>
      <w:numFmt w:val="decimal"/>
      <w:pStyle w:val="References"/>
      <w:lvlText w:val="[%1]"/>
      <w:lvlJc w:val="left"/>
      <w:pPr>
        <w:tabs>
          <w:tab w:val="num" w:pos="1170"/>
        </w:tabs>
        <w:ind w:left="1170" w:hanging="360"/>
      </w:pPr>
      <w:rPr>
        <w:i w:val="0"/>
      </w:rPr>
    </w:lvl>
  </w:abstractNum>
  <w:abstractNum w:abstractNumId="7" w15:restartNumberingAfterBreak="0">
    <w:nsid w:val="45E356B8"/>
    <w:multiLevelType w:val="multilevel"/>
    <w:tmpl w:val="53A41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62D3194"/>
    <w:multiLevelType w:val="hybridMultilevel"/>
    <w:tmpl w:val="31F034A0"/>
    <w:lvl w:ilvl="0" w:tplc="D9C0308E">
      <w:start w:val="1"/>
      <w:numFmt w:val="decimal"/>
      <w:lvlText w:val="(%1."/>
      <w:lvlJc w:val="left"/>
      <w:pPr>
        <w:ind w:left="6314" w:hanging="360"/>
      </w:pPr>
      <w:rPr>
        <w:rFonts w:hint="default"/>
      </w:rPr>
    </w:lvl>
    <w:lvl w:ilvl="1" w:tplc="04090019" w:tentative="1">
      <w:start w:val="1"/>
      <w:numFmt w:val="lowerLetter"/>
      <w:lvlText w:val="%2)"/>
      <w:lvlJc w:val="left"/>
      <w:pPr>
        <w:ind w:left="6794" w:hanging="420"/>
      </w:pPr>
    </w:lvl>
    <w:lvl w:ilvl="2" w:tplc="0409001B" w:tentative="1">
      <w:start w:val="1"/>
      <w:numFmt w:val="lowerRoman"/>
      <w:lvlText w:val="%3."/>
      <w:lvlJc w:val="right"/>
      <w:pPr>
        <w:ind w:left="7214" w:hanging="420"/>
      </w:pPr>
    </w:lvl>
    <w:lvl w:ilvl="3" w:tplc="0409000F" w:tentative="1">
      <w:start w:val="1"/>
      <w:numFmt w:val="decimal"/>
      <w:lvlText w:val="%4."/>
      <w:lvlJc w:val="left"/>
      <w:pPr>
        <w:ind w:left="7634" w:hanging="420"/>
      </w:pPr>
    </w:lvl>
    <w:lvl w:ilvl="4" w:tplc="04090019" w:tentative="1">
      <w:start w:val="1"/>
      <w:numFmt w:val="lowerLetter"/>
      <w:lvlText w:val="%5)"/>
      <w:lvlJc w:val="left"/>
      <w:pPr>
        <w:ind w:left="8054" w:hanging="420"/>
      </w:pPr>
    </w:lvl>
    <w:lvl w:ilvl="5" w:tplc="0409001B" w:tentative="1">
      <w:start w:val="1"/>
      <w:numFmt w:val="lowerRoman"/>
      <w:lvlText w:val="%6."/>
      <w:lvlJc w:val="right"/>
      <w:pPr>
        <w:ind w:left="8474" w:hanging="420"/>
      </w:pPr>
    </w:lvl>
    <w:lvl w:ilvl="6" w:tplc="0409000F" w:tentative="1">
      <w:start w:val="1"/>
      <w:numFmt w:val="decimal"/>
      <w:lvlText w:val="%7."/>
      <w:lvlJc w:val="left"/>
      <w:pPr>
        <w:ind w:left="8894" w:hanging="420"/>
      </w:pPr>
    </w:lvl>
    <w:lvl w:ilvl="7" w:tplc="04090019" w:tentative="1">
      <w:start w:val="1"/>
      <w:numFmt w:val="lowerLetter"/>
      <w:lvlText w:val="%8)"/>
      <w:lvlJc w:val="left"/>
      <w:pPr>
        <w:ind w:left="9314" w:hanging="420"/>
      </w:pPr>
    </w:lvl>
    <w:lvl w:ilvl="8" w:tplc="0409001B" w:tentative="1">
      <w:start w:val="1"/>
      <w:numFmt w:val="lowerRoman"/>
      <w:lvlText w:val="%9."/>
      <w:lvlJc w:val="right"/>
      <w:pPr>
        <w:ind w:left="9734" w:hanging="420"/>
      </w:pPr>
    </w:lvl>
  </w:abstractNum>
  <w:abstractNum w:abstractNumId="9" w15:restartNumberingAfterBreak="0">
    <w:nsid w:val="597E0917"/>
    <w:multiLevelType w:val="multilevel"/>
    <w:tmpl w:val="C0A63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9C92EFC"/>
    <w:multiLevelType w:val="multilevel"/>
    <w:tmpl w:val="5BFC35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1C602A1"/>
    <w:multiLevelType w:val="multilevel"/>
    <w:tmpl w:val="0E680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7C6F7B4A"/>
    <w:multiLevelType w:val="multilevel"/>
    <w:tmpl w:val="16A63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FD73CCA"/>
    <w:multiLevelType w:val="hybridMultilevel"/>
    <w:tmpl w:val="A4E6BAE0"/>
    <w:lvl w:ilvl="0" w:tplc="75E0A532">
      <w:start w:val="1"/>
      <w:numFmt w:val="decimal"/>
      <w:pStyle w:val="IET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451288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54071281">
    <w:abstractNumId w:val="0"/>
  </w:num>
  <w:num w:numId="3" w16cid:durableId="1208107558">
    <w:abstractNumId w:val="8"/>
  </w:num>
  <w:num w:numId="4" w16cid:durableId="1708137312">
    <w:abstractNumId w:val="6"/>
  </w:num>
  <w:num w:numId="5" w16cid:durableId="1888296398">
    <w:abstractNumId w:val="2"/>
  </w:num>
  <w:num w:numId="6" w16cid:durableId="553587588">
    <w:abstractNumId w:val="13"/>
  </w:num>
  <w:num w:numId="7" w16cid:durableId="1089303929">
    <w:abstractNumId w:val="11"/>
  </w:num>
  <w:num w:numId="8" w16cid:durableId="1364943487">
    <w:abstractNumId w:val="12"/>
  </w:num>
  <w:num w:numId="9" w16cid:durableId="1982035948">
    <w:abstractNumId w:val="3"/>
  </w:num>
  <w:num w:numId="10" w16cid:durableId="113525540">
    <w:abstractNumId w:val="4"/>
  </w:num>
  <w:num w:numId="11" w16cid:durableId="1091002975">
    <w:abstractNumId w:val="7"/>
  </w:num>
  <w:num w:numId="12" w16cid:durableId="707922698">
    <w:abstractNumId w:val="9"/>
  </w:num>
  <w:num w:numId="13" w16cid:durableId="219485907">
    <w:abstractNumId w:val="5"/>
  </w:num>
  <w:num w:numId="14" w16cid:durableId="579221693">
    <w:abstractNumId w:val="1"/>
  </w:num>
  <w:num w:numId="15" w16cid:durableId="73794028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6A32"/>
    <w:rsid w:val="00001191"/>
    <w:rsid w:val="00004BC9"/>
    <w:rsid w:val="00010B83"/>
    <w:rsid w:val="00012615"/>
    <w:rsid w:val="000344C0"/>
    <w:rsid w:val="00034B97"/>
    <w:rsid w:val="000400F0"/>
    <w:rsid w:val="000435E6"/>
    <w:rsid w:val="00045985"/>
    <w:rsid w:val="00061F42"/>
    <w:rsid w:val="00062757"/>
    <w:rsid w:val="000921B1"/>
    <w:rsid w:val="000A0461"/>
    <w:rsid w:val="000A0ABF"/>
    <w:rsid w:val="000A1A94"/>
    <w:rsid w:val="000B322C"/>
    <w:rsid w:val="000C5C31"/>
    <w:rsid w:val="001153F4"/>
    <w:rsid w:val="00122434"/>
    <w:rsid w:val="00124BE4"/>
    <w:rsid w:val="00127A90"/>
    <w:rsid w:val="00134F9A"/>
    <w:rsid w:val="00187AD6"/>
    <w:rsid w:val="001D1E0E"/>
    <w:rsid w:val="001F0CA7"/>
    <w:rsid w:val="001F3BCA"/>
    <w:rsid w:val="0021169C"/>
    <w:rsid w:val="00240B2D"/>
    <w:rsid w:val="00244189"/>
    <w:rsid w:val="00244A2F"/>
    <w:rsid w:val="00276563"/>
    <w:rsid w:val="00284D4B"/>
    <w:rsid w:val="00291218"/>
    <w:rsid w:val="00294C53"/>
    <w:rsid w:val="002975F6"/>
    <w:rsid w:val="002A0B5F"/>
    <w:rsid w:val="002A29D9"/>
    <w:rsid w:val="002A56D1"/>
    <w:rsid w:val="00322BD1"/>
    <w:rsid w:val="00322E55"/>
    <w:rsid w:val="0034207E"/>
    <w:rsid w:val="00355B3A"/>
    <w:rsid w:val="003564B1"/>
    <w:rsid w:val="0036525E"/>
    <w:rsid w:val="00366B81"/>
    <w:rsid w:val="00367BA8"/>
    <w:rsid w:val="00381540"/>
    <w:rsid w:val="00381D3B"/>
    <w:rsid w:val="003A7CD5"/>
    <w:rsid w:val="003C1FBF"/>
    <w:rsid w:val="003C2F94"/>
    <w:rsid w:val="003C3191"/>
    <w:rsid w:val="003D4617"/>
    <w:rsid w:val="003D5F44"/>
    <w:rsid w:val="003F78C4"/>
    <w:rsid w:val="0040038D"/>
    <w:rsid w:val="0041556B"/>
    <w:rsid w:val="004231A8"/>
    <w:rsid w:val="00426168"/>
    <w:rsid w:val="004276EB"/>
    <w:rsid w:val="00475045"/>
    <w:rsid w:val="004809B0"/>
    <w:rsid w:val="00482649"/>
    <w:rsid w:val="004B04DD"/>
    <w:rsid w:val="004D12D0"/>
    <w:rsid w:val="004F41C1"/>
    <w:rsid w:val="00514602"/>
    <w:rsid w:val="005163F3"/>
    <w:rsid w:val="00542E8B"/>
    <w:rsid w:val="00574225"/>
    <w:rsid w:val="00576AE8"/>
    <w:rsid w:val="00576DD6"/>
    <w:rsid w:val="005802A8"/>
    <w:rsid w:val="0058523F"/>
    <w:rsid w:val="005B534A"/>
    <w:rsid w:val="005C4BED"/>
    <w:rsid w:val="005C74E5"/>
    <w:rsid w:val="005D38C4"/>
    <w:rsid w:val="005D4EC2"/>
    <w:rsid w:val="006149F9"/>
    <w:rsid w:val="00635180"/>
    <w:rsid w:val="00683973"/>
    <w:rsid w:val="006E1102"/>
    <w:rsid w:val="006E1282"/>
    <w:rsid w:val="006E62DF"/>
    <w:rsid w:val="00704173"/>
    <w:rsid w:val="00720E56"/>
    <w:rsid w:val="0072365F"/>
    <w:rsid w:val="0072427C"/>
    <w:rsid w:val="00760A6A"/>
    <w:rsid w:val="00796FF5"/>
    <w:rsid w:val="007B6434"/>
    <w:rsid w:val="007D1AB1"/>
    <w:rsid w:val="007D43C0"/>
    <w:rsid w:val="00811554"/>
    <w:rsid w:val="00863031"/>
    <w:rsid w:val="00864D2B"/>
    <w:rsid w:val="008B48EF"/>
    <w:rsid w:val="008F17EA"/>
    <w:rsid w:val="008F3E77"/>
    <w:rsid w:val="008F54CB"/>
    <w:rsid w:val="009033B7"/>
    <w:rsid w:val="009115D2"/>
    <w:rsid w:val="0095497F"/>
    <w:rsid w:val="009611EF"/>
    <w:rsid w:val="00961963"/>
    <w:rsid w:val="00961AA9"/>
    <w:rsid w:val="00971DA6"/>
    <w:rsid w:val="00972E4D"/>
    <w:rsid w:val="009749E8"/>
    <w:rsid w:val="0098014C"/>
    <w:rsid w:val="0098476B"/>
    <w:rsid w:val="009A3A21"/>
    <w:rsid w:val="009A6D8C"/>
    <w:rsid w:val="009C43E2"/>
    <w:rsid w:val="009D6059"/>
    <w:rsid w:val="009E2E33"/>
    <w:rsid w:val="00A076F2"/>
    <w:rsid w:val="00A20F84"/>
    <w:rsid w:val="00A276E3"/>
    <w:rsid w:val="00A94119"/>
    <w:rsid w:val="00A9417D"/>
    <w:rsid w:val="00AA18C7"/>
    <w:rsid w:val="00AA3E97"/>
    <w:rsid w:val="00AB45FC"/>
    <w:rsid w:val="00AB507B"/>
    <w:rsid w:val="00AB70C5"/>
    <w:rsid w:val="00AD27BB"/>
    <w:rsid w:val="00AF2AE4"/>
    <w:rsid w:val="00B05276"/>
    <w:rsid w:val="00B13E07"/>
    <w:rsid w:val="00B16284"/>
    <w:rsid w:val="00B37B25"/>
    <w:rsid w:val="00B4497E"/>
    <w:rsid w:val="00B76B44"/>
    <w:rsid w:val="00B87B66"/>
    <w:rsid w:val="00B96135"/>
    <w:rsid w:val="00BA1BF6"/>
    <w:rsid w:val="00BB21DD"/>
    <w:rsid w:val="00BB6C07"/>
    <w:rsid w:val="00BC0954"/>
    <w:rsid w:val="00BD794C"/>
    <w:rsid w:val="00BF4D25"/>
    <w:rsid w:val="00C13A6C"/>
    <w:rsid w:val="00C25153"/>
    <w:rsid w:val="00C3761A"/>
    <w:rsid w:val="00C46B15"/>
    <w:rsid w:val="00C5196A"/>
    <w:rsid w:val="00C87493"/>
    <w:rsid w:val="00CB5C52"/>
    <w:rsid w:val="00CD6616"/>
    <w:rsid w:val="00CD7E11"/>
    <w:rsid w:val="00CF2C6D"/>
    <w:rsid w:val="00D00278"/>
    <w:rsid w:val="00D050DE"/>
    <w:rsid w:val="00D123AE"/>
    <w:rsid w:val="00D16EA0"/>
    <w:rsid w:val="00D21BF7"/>
    <w:rsid w:val="00D46EE8"/>
    <w:rsid w:val="00D64040"/>
    <w:rsid w:val="00D815A0"/>
    <w:rsid w:val="00DD28DB"/>
    <w:rsid w:val="00DE118B"/>
    <w:rsid w:val="00E1125E"/>
    <w:rsid w:val="00E13EF6"/>
    <w:rsid w:val="00E22E9F"/>
    <w:rsid w:val="00E255A6"/>
    <w:rsid w:val="00E33E2E"/>
    <w:rsid w:val="00E35594"/>
    <w:rsid w:val="00E3718D"/>
    <w:rsid w:val="00E5331F"/>
    <w:rsid w:val="00E61397"/>
    <w:rsid w:val="00E731FA"/>
    <w:rsid w:val="00E811C6"/>
    <w:rsid w:val="00E85C0E"/>
    <w:rsid w:val="00E87F36"/>
    <w:rsid w:val="00EC6E93"/>
    <w:rsid w:val="00EE6427"/>
    <w:rsid w:val="00EF6D83"/>
    <w:rsid w:val="00F03876"/>
    <w:rsid w:val="00F12CEC"/>
    <w:rsid w:val="00F14A52"/>
    <w:rsid w:val="00F2485D"/>
    <w:rsid w:val="00F44D1A"/>
    <w:rsid w:val="00F471E1"/>
    <w:rsid w:val="00FA0131"/>
    <w:rsid w:val="00FA3074"/>
    <w:rsid w:val="00FA39F6"/>
    <w:rsid w:val="00FC3850"/>
    <w:rsid w:val="00FC7718"/>
    <w:rsid w:val="00FD0CCE"/>
    <w:rsid w:val="00FD40B9"/>
    <w:rsid w:val="00FD53DE"/>
    <w:rsid w:val="00FF1E64"/>
    <w:rsid w:val="00FF408D"/>
    <w:rsid w:val="00FF58A4"/>
    <w:rsid w:val="00FF6A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EDCA1A"/>
  <w15:chartTrackingRefBased/>
  <w15:docId w15:val="{FB030F5C-F344-4C4F-99DF-4B1FABB62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FF6A32"/>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
    <w:next w:val="a"/>
    <w:link w:val="20"/>
    <w:uiPriority w:val="9"/>
    <w:unhideWhenUsed/>
    <w:qFormat/>
    <w:rsid w:val="00FF6A32"/>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unhideWhenUsed/>
    <w:qFormat/>
    <w:rsid w:val="00FF6A32"/>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FF6A32"/>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FF6A32"/>
    <w:pPr>
      <w:keepNext/>
      <w:keepLines/>
      <w:spacing w:before="80" w:after="40"/>
      <w:outlineLvl w:val="4"/>
    </w:pPr>
    <w:rPr>
      <w:rFonts w:cstheme="majorBidi"/>
      <w:color w:val="2F5496" w:themeColor="accent1" w:themeShade="BF"/>
      <w:sz w:val="24"/>
    </w:rPr>
  </w:style>
  <w:style w:type="paragraph" w:styleId="6">
    <w:name w:val="heading 6"/>
    <w:basedOn w:val="a"/>
    <w:next w:val="a"/>
    <w:link w:val="60"/>
    <w:uiPriority w:val="9"/>
    <w:semiHidden/>
    <w:unhideWhenUsed/>
    <w:qFormat/>
    <w:rsid w:val="00FF6A32"/>
    <w:pPr>
      <w:keepNext/>
      <w:keepLines/>
      <w:spacing w:before="40" w:after="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FF6A32"/>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FF6A32"/>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FF6A32"/>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FF6A32"/>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rsid w:val="00FF6A32"/>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rsid w:val="00FF6A32"/>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FF6A32"/>
    <w:rPr>
      <w:rFonts w:cstheme="majorBidi"/>
      <w:color w:val="2F5496" w:themeColor="accent1" w:themeShade="BF"/>
      <w:sz w:val="28"/>
      <w:szCs w:val="28"/>
    </w:rPr>
  </w:style>
  <w:style w:type="character" w:customStyle="1" w:styleId="50">
    <w:name w:val="标题 5 字符"/>
    <w:basedOn w:val="a0"/>
    <w:link w:val="5"/>
    <w:uiPriority w:val="9"/>
    <w:semiHidden/>
    <w:rsid w:val="00FF6A32"/>
    <w:rPr>
      <w:rFonts w:cstheme="majorBidi"/>
      <w:color w:val="2F5496" w:themeColor="accent1" w:themeShade="BF"/>
      <w:sz w:val="24"/>
    </w:rPr>
  </w:style>
  <w:style w:type="character" w:customStyle="1" w:styleId="60">
    <w:name w:val="标题 6 字符"/>
    <w:basedOn w:val="a0"/>
    <w:link w:val="6"/>
    <w:uiPriority w:val="9"/>
    <w:semiHidden/>
    <w:rsid w:val="00FF6A32"/>
    <w:rPr>
      <w:rFonts w:cstheme="majorBidi"/>
      <w:b/>
      <w:bCs/>
      <w:color w:val="2F5496" w:themeColor="accent1" w:themeShade="BF"/>
    </w:rPr>
  </w:style>
  <w:style w:type="character" w:customStyle="1" w:styleId="70">
    <w:name w:val="标题 7 字符"/>
    <w:basedOn w:val="a0"/>
    <w:link w:val="7"/>
    <w:uiPriority w:val="9"/>
    <w:semiHidden/>
    <w:rsid w:val="00FF6A32"/>
    <w:rPr>
      <w:rFonts w:cstheme="majorBidi"/>
      <w:b/>
      <w:bCs/>
      <w:color w:val="595959" w:themeColor="text1" w:themeTint="A6"/>
    </w:rPr>
  </w:style>
  <w:style w:type="character" w:customStyle="1" w:styleId="80">
    <w:name w:val="标题 8 字符"/>
    <w:basedOn w:val="a0"/>
    <w:link w:val="8"/>
    <w:uiPriority w:val="9"/>
    <w:semiHidden/>
    <w:rsid w:val="00FF6A32"/>
    <w:rPr>
      <w:rFonts w:cstheme="majorBidi"/>
      <w:color w:val="595959" w:themeColor="text1" w:themeTint="A6"/>
    </w:rPr>
  </w:style>
  <w:style w:type="character" w:customStyle="1" w:styleId="90">
    <w:name w:val="标题 9 字符"/>
    <w:basedOn w:val="a0"/>
    <w:link w:val="9"/>
    <w:uiPriority w:val="9"/>
    <w:semiHidden/>
    <w:rsid w:val="00FF6A32"/>
    <w:rPr>
      <w:rFonts w:eastAsiaTheme="majorEastAsia" w:cstheme="majorBidi"/>
      <w:color w:val="595959" w:themeColor="text1" w:themeTint="A6"/>
    </w:rPr>
  </w:style>
  <w:style w:type="paragraph" w:styleId="a3">
    <w:name w:val="Title"/>
    <w:basedOn w:val="a"/>
    <w:next w:val="a"/>
    <w:link w:val="a4"/>
    <w:uiPriority w:val="10"/>
    <w:qFormat/>
    <w:rsid w:val="00FF6A32"/>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FF6A3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FF6A32"/>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FF6A32"/>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FF6A32"/>
    <w:pPr>
      <w:spacing w:before="160"/>
      <w:jc w:val="center"/>
    </w:pPr>
    <w:rPr>
      <w:i/>
      <w:iCs/>
      <w:color w:val="404040" w:themeColor="text1" w:themeTint="BF"/>
    </w:rPr>
  </w:style>
  <w:style w:type="character" w:customStyle="1" w:styleId="a8">
    <w:name w:val="引用 字符"/>
    <w:basedOn w:val="a0"/>
    <w:link w:val="a7"/>
    <w:uiPriority w:val="29"/>
    <w:rsid w:val="00FF6A32"/>
    <w:rPr>
      <w:i/>
      <w:iCs/>
      <w:color w:val="404040" w:themeColor="text1" w:themeTint="BF"/>
    </w:rPr>
  </w:style>
  <w:style w:type="paragraph" w:styleId="a9">
    <w:name w:val="List Paragraph"/>
    <w:basedOn w:val="a"/>
    <w:uiPriority w:val="34"/>
    <w:qFormat/>
    <w:rsid w:val="00FF6A32"/>
    <w:pPr>
      <w:ind w:left="720"/>
      <w:contextualSpacing/>
    </w:pPr>
  </w:style>
  <w:style w:type="character" w:styleId="aa">
    <w:name w:val="Intense Emphasis"/>
    <w:basedOn w:val="a0"/>
    <w:uiPriority w:val="21"/>
    <w:qFormat/>
    <w:rsid w:val="00FF6A32"/>
    <w:rPr>
      <w:i/>
      <w:iCs/>
      <w:color w:val="2F5496" w:themeColor="accent1" w:themeShade="BF"/>
    </w:rPr>
  </w:style>
  <w:style w:type="paragraph" w:styleId="ab">
    <w:name w:val="Intense Quote"/>
    <w:basedOn w:val="a"/>
    <w:next w:val="a"/>
    <w:link w:val="ac"/>
    <w:uiPriority w:val="30"/>
    <w:qFormat/>
    <w:rsid w:val="00FF6A3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FF6A32"/>
    <w:rPr>
      <w:i/>
      <w:iCs/>
      <w:color w:val="2F5496" w:themeColor="accent1" w:themeShade="BF"/>
    </w:rPr>
  </w:style>
  <w:style w:type="character" w:styleId="ad">
    <w:name w:val="Intense Reference"/>
    <w:basedOn w:val="a0"/>
    <w:uiPriority w:val="32"/>
    <w:qFormat/>
    <w:rsid w:val="00FF6A32"/>
    <w:rPr>
      <w:b/>
      <w:bCs/>
      <w:smallCaps/>
      <w:color w:val="2F5496" w:themeColor="accent1" w:themeShade="BF"/>
      <w:spacing w:val="5"/>
    </w:rPr>
  </w:style>
  <w:style w:type="paragraph" w:styleId="ae">
    <w:name w:val="header"/>
    <w:basedOn w:val="a"/>
    <w:link w:val="af"/>
    <w:uiPriority w:val="99"/>
    <w:unhideWhenUsed/>
    <w:rsid w:val="00E5331F"/>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E5331F"/>
    <w:rPr>
      <w:sz w:val="18"/>
      <w:szCs w:val="18"/>
    </w:rPr>
  </w:style>
  <w:style w:type="paragraph" w:styleId="af0">
    <w:name w:val="footer"/>
    <w:basedOn w:val="a"/>
    <w:link w:val="af1"/>
    <w:uiPriority w:val="99"/>
    <w:unhideWhenUsed/>
    <w:rsid w:val="00E5331F"/>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E5331F"/>
    <w:rPr>
      <w:sz w:val="18"/>
      <w:szCs w:val="18"/>
    </w:rPr>
  </w:style>
  <w:style w:type="character" w:styleId="af2">
    <w:name w:val="Hyperlink"/>
    <w:unhideWhenUsed/>
    <w:rsid w:val="00E5331F"/>
    <w:rPr>
      <w:color w:val="0563C1"/>
      <w:u w:val="single"/>
    </w:rPr>
  </w:style>
  <w:style w:type="character" w:customStyle="1" w:styleId="11">
    <w:name w:val="不明显强调1"/>
    <w:basedOn w:val="a0"/>
    <w:uiPriority w:val="19"/>
    <w:qFormat/>
    <w:rsid w:val="00E5331F"/>
    <w:rPr>
      <w:rFonts w:ascii="Times New Roman" w:eastAsia="宋体" w:hAnsi="Times New Roman"/>
      <w:iCs/>
      <w:color w:val="auto"/>
      <w:position w:val="0"/>
      <w:sz w:val="24"/>
    </w:rPr>
  </w:style>
  <w:style w:type="table" w:styleId="af3">
    <w:name w:val="Table Grid"/>
    <w:basedOn w:val="a1"/>
    <w:uiPriority w:val="39"/>
    <w:rsid w:val="00E5331F"/>
    <w:pPr>
      <w:spacing w:after="0" w:line="240" w:lineRule="auto"/>
    </w:pPr>
    <w:rPr>
      <w:sz w:val="21"/>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Balloon Text"/>
    <w:basedOn w:val="a"/>
    <w:link w:val="af5"/>
    <w:uiPriority w:val="99"/>
    <w:semiHidden/>
    <w:unhideWhenUsed/>
    <w:rsid w:val="00E5331F"/>
    <w:pPr>
      <w:spacing w:after="0" w:line="240" w:lineRule="auto"/>
      <w:ind w:firstLineChars="200" w:firstLine="200"/>
      <w:jc w:val="both"/>
    </w:pPr>
    <w:rPr>
      <w:rFonts w:ascii="Times New Roman" w:eastAsia="宋体" w:hAnsi="Times New Roman" w:cs="Times New Roman"/>
      <w:sz w:val="18"/>
      <w:szCs w:val="18"/>
      <w14:ligatures w14:val="none"/>
    </w:rPr>
  </w:style>
  <w:style w:type="character" w:customStyle="1" w:styleId="af5">
    <w:name w:val="批注框文本 字符"/>
    <w:basedOn w:val="a0"/>
    <w:link w:val="af4"/>
    <w:uiPriority w:val="99"/>
    <w:semiHidden/>
    <w:rsid w:val="00E5331F"/>
    <w:rPr>
      <w:rFonts w:ascii="Times New Roman" w:eastAsia="宋体" w:hAnsi="Times New Roman" w:cs="Times New Roman"/>
      <w:sz w:val="18"/>
      <w:szCs w:val="18"/>
      <w14:ligatures w14:val="none"/>
    </w:rPr>
  </w:style>
  <w:style w:type="paragraph" w:customStyle="1" w:styleId="Char">
    <w:name w:val="Char"/>
    <w:basedOn w:val="a"/>
    <w:rsid w:val="00E5331F"/>
    <w:pPr>
      <w:widowControl/>
      <w:spacing w:after="0" w:line="240" w:lineRule="auto"/>
    </w:pPr>
    <w:rPr>
      <w:rFonts w:ascii="Tahoma" w:eastAsia="宋体" w:hAnsi="Tahoma" w:cs="宋体"/>
      <w:color w:val="000000"/>
      <w:kern w:val="0"/>
      <w:sz w:val="24"/>
      <w:szCs w:val="20"/>
      <w14:ligatures w14:val="none"/>
    </w:rPr>
  </w:style>
  <w:style w:type="character" w:styleId="af6">
    <w:name w:val="Emphasis"/>
    <w:basedOn w:val="a0"/>
    <w:uiPriority w:val="20"/>
    <w:qFormat/>
    <w:rsid w:val="00E5331F"/>
    <w:rPr>
      <w:i/>
      <w:iCs/>
    </w:rPr>
  </w:style>
  <w:style w:type="paragraph" w:customStyle="1" w:styleId="H1">
    <w:name w:val="H1"/>
    <w:basedOn w:val="a"/>
    <w:rsid w:val="00E5331F"/>
    <w:pPr>
      <w:widowControl/>
      <w:autoSpaceDE w:val="0"/>
      <w:autoSpaceDN w:val="0"/>
      <w:adjustRightInd w:val="0"/>
      <w:spacing w:before="240" w:after="0" w:line="240" w:lineRule="auto"/>
    </w:pPr>
    <w:rPr>
      <w:rFonts w:ascii="Helvetica" w:eastAsia="宋体" w:hAnsi="Helvetica" w:cs="FormataOTF-Bold"/>
      <w:b/>
      <w:bCs/>
      <w:color w:val="00629B"/>
      <w:kern w:val="0"/>
      <w:sz w:val="18"/>
      <w:szCs w:val="18"/>
      <w:lang w:eastAsia="en-US"/>
      <w14:ligatures w14:val="none"/>
    </w:rPr>
  </w:style>
  <w:style w:type="paragraph" w:customStyle="1" w:styleId="AUBios">
    <w:name w:val="AU_Bios"/>
    <w:basedOn w:val="a"/>
    <w:rsid w:val="00E5331F"/>
    <w:pPr>
      <w:widowControl/>
      <w:autoSpaceDE w:val="0"/>
      <w:autoSpaceDN w:val="0"/>
      <w:adjustRightInd w:val="0"/>
      <w:spacing w:before="1340" w:after="0" w:line="240" w:lineRule="auto"/>
      <w:jc w:val="both"/>
    </w:pPr>
    <w:rPr>
      <w:rFonts w:ascii="Times New Roman" w:eastAsia="宋体" w:hAnsi="Times New Roman" w:cs="TimesLTStd-Roman"/>
      <w:kern w:val="0"/>
      <w:sz w:val="16"/>
      <w:szCs w:val="16"/>
      <w:lang w:eastAsia="en-US"/>
      <w14:ligatures w14:val="none"/>
    </w:rPr>
  </w:style>
  <w:style w:type="character" w:customStyle="1" w:styleId="AUBiosbd">
    <w:name w:val="AU_Bios bd"/>
    <w:rsid w:val="00E5331F"/>
    <w:rPr>
      <w:rFonts w:ascii="Helvetica" w:hAnsi="Helvetica" w:cs="FormataOTFMd"/>
      <w:b/>
    </w:rPr>
  </w:style>
  <w:style w:type="paragraph" w:customStyle="1" w:styleId="References">
    <w:name w:val="References"/>
    <w:basedOn w:val="a"/>
    <w:rsid w:val="00E5331F"/>
    <w:pPr>
      <w:widowControl/>
      <w:numPr>
        <w:numId w:val="4"/>
      </w:numPr>
      <w:spacing w:after="0" w:line="240" w:lineRule="auto"/>
      <w:jc w:val="both"/>
    </w:pPr>
    <w:rPr>
      <w:rFonts w:ascii="Times New Roman" w:eastAsia="宋体" w:hAnsi="Times New Roman" w:cs="Times New Roman"/>
      <w:kern w:val="0"/>
      <w:sz w:val="16"/>
      <w:szCs w:val="16"/>
      <w:lang w:eastAsia="en-US"/>
      <w14:ligatures w14:val="none"/>
    </w:rPr>
  </w:style>
  <w:style w:type="paragraph" w:customStyle="1" w:styleId="AUBiosNoSpace">
    <w:name w:val="AU_Bios_No Space"/>
    <w:basedOn w:val="AUBios"/>
    <w:rsid w:val="00E5331F"/>
    <w:pPr>
      <w:spacing w:before="0"/>
      <w:ind w:firstLine="180"/>
    </w:pPr>
  </w:style>
  <w:style w:type="paragraph" w:customStyle="1" w:styleId="FigureCaption">
    <w:name w:val="Figure Caption"/>
    <w:basedOn w:val="a"/>
    <w:rsid w:val="00E5331F"/>
    <w:pPr>
      <w:widowControl/>
      <w:spacing w:after="0" w:line="240" w:lineRule="auto"/>
      <w:jc w:val="both"/>
    </w:pPr>
    <w:rPr>
      <w:rFonts w:ascii="Times New Roman" w:eastAsia="宋体" w:hAnsi="Times New Roman" w:cs="Times New Roman"/>
      <w:kern w:val="0"/>
      <w:sz w:val="16"/>
      <w:szCs w:val="16"/>
      <w:lang w:eastAsia="en-US"/>
      <w14:ligatures w14:val="none"/>
    </w:rPr>
  </w:style>
  <w:style w:type="character" w:styleId="af7">
    <w:name w:val="FollowedHyperlink"/>
    <w:basedOn w:val="a0"/>
    <w:uiPriority w:val="99"/>
    <w:semiHidden/>
    <w:unhideWhenUsed/>
    <w:rsid w:val="00E5331F"/>
    <w:rPr>
      <w:color w:val="954F72" w:themeColor="followedHyperlink"/>
      <w:u w:val="single"/>
    </w:rPr>
  </w:style>
  <w:style w:type="paragraph" w:customStyle="1" w:styleId="IETAbstractText">
    <w:name w:val="IET Abstract Text"/>
    <w:basedOn w:val="a"/>
    <w:next w:val="a"/>
    <w:qFormat/>
    <w:locked/>
    <w:rsid w:val="00E5331F"/>
    <w:pPr>
      <w:widowControl/>
      <w:spacing w:after="0" w:line="240" w:lineRule="auto"/>
    </w:pPr>
    <w:rPr>
      <w:rFonts w:ascii="Times New Roman" w:eastAsia="宋体" w:hAnsi="Times New Roman" w:cs="Times New Roman"/>
      <w:b/>
      <w:kern w:val="0"/>
      <w:sz w:val="24"/>
      <w:lang w:val="en-AU"/>
      <w14:ligatures w14:val="none"/>
    </w:rPr>
  </w:style>
  <w:style w:type="paragraph" w:customStyle="1" w:styleId="IETHeading1">
    <w:name w:val="IET Heading 1"/>
    <w:basedOn w:val="2"/>
    <w:qFormat/>
    <w:locked/>
    <w:rsid w:val="00E5331F"/>
    <w:pPr>
      <w:keepLines w:val="0"/>
      <w:widowControl/>
      <w:numPr>
        <w:numId w:val="6"/>
      </w:numPr>
      <w:spacing w:before="240" w:after="60" w:line="240" w:lineRule="auto"/>
      <w:ind w:firstLine="0"/>
    </w:pPr>
    <w:rPr>
      <w:rFonts w:ascii="Arial" w:eastAsia="宋体" w:hAnsi="Arial" w:cs="Arial"/>
      <w:b/>
      <w:bCs/>
      <w:iCs/>
      <w:color w:val="auto"/>
      <w:kern w:val="0"/>
      <w:sz w:val="24"/>
      <w:szCs w:val="28"/>
      <w:lang w:val="en-AU"/>
      <w14:ligatures w14:val="none"/>
    </w:rPr>
  </w:style>
  <w:style w:type="paragraph" w:customStyle="1" w:styleId="IETParagraph">
    <w:name w:val="IET Paragraph"/>
    <w:basedOn w:val="a"/>
    <w:qFormat/>
    <w:locked/>
    <w:rsid w:val="00E5331F"/>
    <w:pPr>
      <w:widowControl/>
      <w:spacing w:after="0" w:line="360" w:lineRule="auto"/>
      <w:ind w:firstLine="567"/>
      <w:jc w:val="both"/>
    </w:pPr>
    <w:rPr>
      <w:rFonts w:ascii="Times New Roman" w:eastAsia="宋体" w:hAnsi="Times New Roman" w:cs="Times New Roman"/>
      <w:kern w:val="0"/>
      <w:sz w:val="24"/>
      <w:lang w:val="en-AU"/>
      <w14:ligatures w14:val="none"/>
    </w:rPr>
  </w:style>
  <w:style w:type="paragraph" w:customStyle="1" w:styleId="TableHeading">
    <w:name w:val="Table Heading"/>
    <w:basedOn w:val="IETParagraph"/>
    <w:next w:val="a"/>
    <w:qFormat/>
    <w:locked/>
    <w:rsid w:val="00E5331F"/>
    <w:pPr>
      <w:spacing w:line="240" w:lineRule="auto"/>
      <w:ind w:firstLine="0"/>
    </w:pPr>
    <w:rPr>
      <w:sz w:val="20"/>
      <w:lang w:val="en-GB"/>
    </w:rPr>
  </w:style>
  <w:style w:type="character" w:styleId="af8">
    <w:name w:val="Unresolved Mention"/>
    <w:basedOn w:val="a0"/>
    <w:uiPriority w:val="99"/>
    <w:semiHidden/>
    <w:unhideWhenUsed/>
    <w:rsid w:val="00E5331F"/>
    <w:rPr>
      <w:color w:val="605E5C"/>
      <w:shd w:val="clear" w:color="auto" w:fill="E1DFDD"/>
    </w:rPr>
  </w:style>
  <w:style w:type="paragraph" w:styleId="af9">
    <w:name w:val="Revision"/>
    <w:hidden/>
    <w:uiPriority w:val="99"/>
    <w:semiHidden/>
    <w:rsid w:val="00E5331F"/>
    <w:pPr>
      <w:spacing w:after="0" w:line="240" w:lineRule="auto"/>
    </w:pPr>
    <w:rPr>
      <w:sz w:val="21"/>
      <w:szCs w:val="22"/>
      <w14:ligatures w14:val="none"/>
    </w:rPr>
  </w:style>
  <w:style w:type="character" w:styleId="afa">
    <w:name w:val="Placeholder Text"/>
    <w:basedOn w:val="a0"/>
    <w:uiPriority w:val="99"/>
    <w:semiHidden/>
    <w:rsid w:val="00E255A6"/>
    <w:rPr>
      <w:color w:val="666666"/>
    </w:rPr>
  </w:style>
  <w:style w:type="paragraph" w:customStyle="1" w:styleId="4158">
    <w:name w:val="样式 样式4 + 行距: 固定值 15.8 磅"/>
    <w:basedOn w:val="a"/>
    <w:rsid w:val="00061F42"/>
    <w:pPr>
      <w:snapToGrid w:val="0"/>
      <w:spacing w:after="0" w:line="290" w:lineRule="exact"/>
      <w:jc w:val="both"/>
    </w:pPr>
    <w:rPr>
      <w:rFonts w:ascii="Calibri" w:eastAsia="方正书宋简体" w:hAnsi="Calibri" w:cs="宋体"/>
      <w:spacing w:val="2"/>
      <w:sz w:val="20"/>
      <w:szCs w:val="20"/>
      <w14:ligatures w14:val="none"/>
    </w:rPr>
  </w:style>
  <w:style w:type="paragraph" w:customStyle="1" w:styleId="71">
    <w:name w:val="标题7"/>
    <w:basedOn w:val="a"/>
    <w:rsid w:val="00061F42"/>
    <w:pPr>
      <w:snapToGrid w:val="0"/>
      <w:spacing w:before="1080" w:after="360" w:line="300" w:lineRule="exact"/>
      <w:jc w:val="center"/>
      <w:outlineLvl w:val="6"/>
    </w:pPr>
    <w:rPr>
      <w:rFonts w:ascii="Calibri" w:eastAsia="方正书宋简体" w:hAnsi="Calibri" w:cs="Times New Roman"/>
      <w:b/>
      <w:bCs/>
      <w:color w:val="000000"/>
      <w:spacing w:val="2"/>
      <w:sz w:val="28"/>
      <w:szCs w:val="28"/>
      <w14:ligatures w14:val="none"/>
    </w:rPr>
  </w:style>
  <w:style w:type="paragraph" w:customStyle="1" w:styleId="12">
    <w:name w:val="正文1"/>
    <w:basedOn w:val="a"/>
    <w:link w:val="13"/>
    <w:qFormat/>
    <w:rsid w:val="004F41C1"/>
    <w:pPr>
      <w:snapToGrid w:val="0"/>
      <w:spacing w:after="0" w:line="400" w:lineRule="exact"/>
      <w:ind w:firstLineChars="200" w:firstLine="200"/>
      <w:jc w:val="both"/>
    </w:pPr>
    <w:rPr>
      <w:rFonts w:ascii="Times New Roman" w:eastAsia="宋体" w:hAnsi="Times New Roman" w:cs="Times New Roman"/>
      <w:spacing w:val="2"/>
      <w:sz w:val="24"/>
      <w:szCs w:val="21"/>
      <w14:ligatures w14:val="none"/>
    </w:rPr>
  </w:style>
  <w:style w:type="character" w:customStyle="1" w:styleId="13">
    <w:name w:val="正文1 字符"/>
    <w:link w:val="12"/>
    <w:rsid w:val="004F41C1"/>
    <w:rPr>
      <w:rFonts w:ascii="Times New Roman" w:eastAsia="宋体" w:hAnsi="Times New Roman" w:cs="Times New Roman"/>
      <w:spacing w:val="2"/>
      <w:sz w:val="24"/>
      <w:szCs w:val="21"/>
      <w14:ligatures w14:val="none"/>
    </w:rPr>
  </w:style>
  <w:style w:type="character" w:customStyle="1" w:styleId="21">
    <w:name w:val="正文文本缩进 2 字符1"/>
    <w:link w:val="22"/>
    <w:rsid w:val="00D64040"/>
    <w:rPr>
      <w:rFonts w:ascii="宋体"/>
      <w:sz w:val="21"/>
    </w:rPr>
  </w:style>
  <w:style w:type="paragraph" w:styleId="22">
    <w:name w:val="Body Text Indent 2"/>
    <w:basedOn w:val="a"/>
    <w:link w:val="21"/>
    <w:rsid w:val="00D64040"/>
    <w:pPr>
      <w:adjustRightInd w:val="0"/>
      <w:spacing w:after="0" w:line="264" w:lineRule="auto"/>
      <w:ind w:firstLine="420"/>
      <w:jc w:val="both"/>
      <w:textAlignment w:val="baseline"/>
    </w:pPr>
    <w:rPr>
      <w:rFonts w:ascii="宋体"/>
      <w:sz w:val="21"/>
    </w:rPr>
  </w:style>
  <w:style w:type="character" w:customStyle="1" w:styleId="23">
    <w:name w:val="正文文本缩进 2 字符"/>
    <w:basedOn w:val="a0"/>
    <w:uiPriority w:val="99"/>
    <w:semiHidden/>
    <w:rsid w:val="00D64040"/>
  </w:style>
  <w:style w:type="paragraph" w:styleId="afb">
    <w:name w:val="caption"/>
    <w:basedOn w:val="a"/>
    <w:next w:val="a"/>
    <w:link w:val="afc"/>
    <w:uiPriority w:val="35"/>
    <w:unhideWhenUsed/>
    <w:qFormat/>
    <w:rsid w:val="00514602"/>
    <w:pPr>
      <w:widowControl/>
      <w:spacing w:after="0" w:line="240" w:lineRule="auto"/>
    </w:pPr>
    <w:rPr>
      <w:rFonts w:ascii="等线 Light" w:eastAsia="黑体" w:hAnsi="等线 Light" w:cs="Times New Roman"/>
      <w:sz w:val="20"/>
      <w:szCs w:val="20"/>
      <w14:ligatures w14:val="none"/>
    </w:rPr>
  </w:style>
  <w:style w:type="character" w:customStyle="1" w:styleId="afc">
    <w:name w:val="题注 字符"/>
    <w:link w:val="afb"/>
    <w:uiPriority w:val="35"/>
    <w:rsid w:val="00514602"/>
    <w:rPr>
      <w:rFonts w:ascii="等线 Light" w:eastAsia="黑体" w:hAnsi="等线 Light" w:cs="Times New Roman"/>
      <w:sz w:val="20"/>
      <w:szCs w:val="20"/>
      <w14:ligatures w14:val="none"/>
    </w:rPr>
  </w:style>
  <w:style w:type="paragraph" w:customStyle="1" w:styleId="afd">
    <w:name w:val="中文图标题"/>
    <w:basedOn w:val="a"/>
    <w:link w:val="afe"/>
    <w:qFormat/>
    <w:rsid w:val="00001191"/>
    <w:pPr>
      <w:widowControl/>
      <w:spacing w:after="0" w:line="240" w:lineRule="auto"/>
      <w:jc w:val="center"/>
      <w:textAlignment w:val="center"/>
    </w:pPr>
    <w:rPr>
      <w:rFonts w:ascii="Times New Roman" w:eastAsia="等线" w:hAnsi="Times New Roman" w:cs="Times New Roman"/>
      <w:sz w:val="21"/>
      <w:szCs w:val="21"/>
      <w14:ligatures w14:val="none"/>
    </w:rPr>
  </w:style>
  <w:style w:type="character" w:customStyle="1" w:styleId="afe">
    <w:name w:val="中文图标题 字符"/>
    <w:link w:val="afd"/>
    <w:rsid w:val="00001191"/>
    <w:rPr>
      <w:rFonts w:ascii="Times New Roman" w:eastAsia="等线" w:hAnsi="Times New Roman" w:cs="Times New Roman"/>
      <w:sz w:val="21"/>
      <w:szCs w:val="21"/>
      <w14:ligatures w14:val="none"/>
    </w:rPr>
  </w:style>
  <w:style w:type="character" w:customStyle="1" w:styleId="2Char">
    <w:name w:val="正文文本缩进 2 Char"/>
    <w:rsid w:val="00240B2D"/>
    <w:rPr>
      <w:rFonts w:ascii="宋体"/>
      <w:sz w:val="21"/>
    </w:rPr>
  </w:style>
  <w:style w:type="paragraph" w:customStyle="1" w:styleId="aff">
    <w:name w:val="中文表格名称"/>
    <w:basedOn w:val="a"/>
    <w:link w:val="aff0"/>
    <w:qFormat/>
    <w:rsid w:val="001D1E0E"/>
    <w:pPr>
      <w:widowControl/>
      <w:spacing w:beforeLines="50" w:before="156" w:after="0" w:line="240" w:lineRule="auto"/>
      <w:jc w:val="center"/>
      <w:textAlignment w:val="center"/>
    </w:pPr>
    <w:rPr>
      <w:rFonts w:ascii="Times New Roman" w:eastAsia="宋体" w:hAnsi="Times New Roman" w:cs="Times New Roman"/>
      <w:bCs/>
      <w:kern w:val="0"/>
      <w:sz w:val="21"/>
      <w:szCs w:val="21"/>
      <w14:ligatures w14:val="none"/>
    </w:rPr>
  </w:style>
  <w:style w:type="character" w:customStyle="1" w:styleId="aff0">
    <w:name w:val="中文表格名称 字符"/>
    <w:link w:val="aff"/>
    <w:rsid w:val="001D1E0E"/>
    <w:rPr>
      <w:rFonts w:ascii="Times New Roman" w:eastAsia="宋体" w:hAnsi="Times New Roman" w:cs="Times New Roman"/>
      <w:bCs/>
      <w:kern w:val="0"/>
      <w:sz w:val="21"/>
      <w:szCs w:val="21"/>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4108">
      <w:bodyDiv w:val="1"/>
      <w:marLeft w:val="0"/>
      <w:marRight w:val="0"/>
      <w:marTop w:val="0"/>
      <w:marBottom w:val="0"/>
      <w:divBdr>
        <w:top w:val="none" w:sz="0" w:space="0" w:color="auto"/>
        <w:left w:val="none" w:sz="0" w:space="0" w:color="auto"/>
        <w:bottom w:val="none" w:sz="0" w:space="0" w:color="auto"/>
        <w:right w:val="none" w:sz="0" w:space="0" w:color="auto"/>
      </w:divBdr>
      <w:divsChild>
        <w:div w:id="1417483543">
          <w:marLeft w:val="0"/>
          <w:marRight w:val="0"/>
          <w:marTop w:val="0"/>
          <w:marBottom w:val="0"/>
          <w:divBdr>
            <w:top w:val="none" w:sz="0" w:space="0" w:color="auto"/>
            <w:left w:val="none" w:sz="0" w:space="0" w:color="auto"/>
            <w:bottom w:val="none" w:sz="0" w:space="0" w:color="auto"/>
            <w:right w:val="none" w:sz="0" w:space="0" w:color="auto"/>
          </w:divBdr>
        </w:div>
        <w:div w:id="650445189">
          <w:marLeft w:val="0"/>
          <w:marRight w:val="0"/>
          <w:marTop w:val="0"/>
          <w:marBottom w:val="0"/>
          <w:divBdr>
            <w:top w:val="none" w:sz="0" w:space="0" w:color="auto"/>
            <w:left w:val="none" w:sz="0" w:space="0" w:color="auto"/>
            <w:bottom w:val="none" w:sz="0" w:space="0" w:color="auto"/>
            <w:right w:val="none" w:sz="0" w:space="0" w:color="auto"/>
          </w:divBdr>
        </w:div>
        <w:div w:id="1529677345">
          <w:marLeft w:val="0"/>
          <w:marRight w:val="0"/>
          <w:marTop w:val="0"/>
          <w:marBottom w:val="0"/>
          <w:divBdr>
            <w:top w:val="none" w:sz="0" w:space="0" w:color="auto"/>
            <w:left w:val="none" w:sz="0" w:space="0" w:color="auto"/>
            <w:bottom w:val="none" w:sz="0" w:space="0" w:color="auto"/>
            <w:right w:val="none" w:sz="0" w:space="0" w:color="auto"/>
          </w:divBdr>
        </w:div>
        <w:div w:id="750321731">
          <w:marLeft w:val="0"/>
          <w:marRight w:val="0"/>
          <w:marTop w:val="0"/>
          <w:marBottom w:val="0"/>
          <w:divBdr>
            <w:top w:val="none" w:sz="0" w:space="0" w:color="auto"/>
            <w:left w:val="none" w:sz="0" w:space="0" w:color="auto"/>
            <w:bottom w:val="none" w:sz="0" w:space="0" w:color="auto"/>
            <w:right w:val="none" w:sz="0" w:space="0" w:color="auto"/>
          </w:divBdr>
        </w:div>
        <w:div w:id="129177710">
          <w:marLeft w:val="0"/>
          <w:marRight w:val="0"/>
          <w:marTop w:val="0"/>
          <w:marBottom w:val="0"/>
          <w:divBdr>
            <w:top w:val="none" w:sz="0" w:space="0" w:color="auto"/>
            <w:left w:val="none" w:sz="0" w:space="0" w:color="auto"/>
            <w:bottom w:val="none" w:sz="0" w:space="0" w:color="auto"/>
            <w:right w:val="none" w:sz="0" w:space="0" w:color="auto"/>
          </w:divBdr>
        </w:div>
        <w:div w:id="838303600">
          <w:marLeft w:val="0"/>
          <w:marRight w:val="0"/>
          <w:marTop w:val="0"/>
          <w:marBottom w:val="0"/>
          <w:divBdr>
            <w:top w:val="none" w:sz="0" w:space="0" w:color="auto"/>
            <w:left w:val="none" w:sz="0" w:space="0" w:color="auto"/>
            <w:bottom w:val="none" w:sz="0" w:space="0" w:color="auto"/>
            <w:right w:val="none" w:sz="0" w:space="0" w:color="auto"/>
          </w:divBdr>
        </w:div>
        <w:div w:id="351345756">
          <w:marLeft w:val="0"/>
          <w:marRight w:val="0"/>
          <w:marTop w:val="0"/>
          <w:marBottom w:val="0"/>
          <w:divBdr>
            <w:top w:val="none" w:sz="0" w:space="0" w:color="auto"/>
            <w:left w:val="none" w:sz="0" w:space="0" w:color="auto"/>
            <w:bottom w:val="none" w:sz="0" w:space="0" w:color="auto"/>
            <w:right w:val="none" w:sz="0" w:space="0" w:color="auto"/>
          </w:divBdr>
        </w:div>
        <w:div w:id="213808977">
          <w:marLeft w:val="0"/>
          <w:marRight w:val="0"/>
          <w:marTop w:val="0"/>
          <w:marBottom w:val="0"/>
          <w:divBdr>
            <w:top w:val="none" w:sz="0" w:space="0" w:color="auto"/>
            <w:left w:val="none" w:sz="0" w:space="0" w:color="auto"/>
            <w:bottom w:val="none" w:sz="0" w:space="0" w:color="auto"/>
            <w:right w:val="none" w:sz="0" w:space="0" w:color="auto"/>
          </w:divBdr>
        </w:div>
        <w:div w:id="2029983074">
          <w:marLeft w:val="0"/>
          <w:marRight w:val="0"/>
          <w:marTop w:val="0"/>
          <w:marBottom w:val="0"/>
          <w:divBdr>
            <w:top w:val="none" w:sz="0" w:space="0" w:color="auto"/>
            <w:left w:val="none" w:sz="0" w:space="0" w:color="auto"/>
            <w:bottom w:val="none" w:sz="0" w:space="0" w:color="auto"/>
            <w:right w:val="none" w:sz="0" w:space="0" w:color="auto"/>
          </w:divBdr>
        </w:div>
        <w:div w:id="1851066320">
          <w:marLeft w:val="0"/>
          <w:marRight w:val="0"/>
          <w:marTop w:val="0"/>
          <w:marBottom w:val="0"/>
          <w:divBdr>
            <w:top w:val="none" w:sz="0" w:space="0" w:color="auto"/>
            <w:left w:val="none" w:sz="0" w:space="0" w:color="auto"/>
            <w:bottom w:val="none" w:sz="0" w:space="0" w:color="auto"/>
            <w:right w:val="none" w:sz="0" w:space="0" w:color="auto"/>
          </w:divBdr>
        </w:div>
        <w:div w:id="1031954347">
          <w:marLeft w:val="0"/>
          <w:marRight w:val="0"/>
          <w:marTop w:val="0"/>
          <w:marBottom w:val="0"/>
          <w:divBdr>
            <w:top w:val="none" w:sz="0" w:space="0" w:color="auto"/>
            <w:left w:val="none" w:sz="0" w:space="0" w:color="auto"/>
            <w:bottom w:val="none" w:sz="0" w:space="0" w:color="auto"/>
            <w:right w:val="none" w:sz="0" w:space="0" w:color="auto"/>
          </w:divBdr>
        </w:div>
        <w:div w:id="948775141">
          <w:marLeft w:val="0"/>
          <w:marRight w:val="0"/>
          <w:marTop w:val="0"/>
          <w:marBottom w:val="0"/>
          <w:divBdr>
            <w:top w:val="none" w:sz="0" w:space="0" w:color="auto"/>
            <w:left w:val="none" w:sz="0" w:space="0" w:color="auto"/>
            <w:bottom w:val="none" w:sz="0" w:space="0" w:color="auto"/>
            <w:right w:val="none" w:sz="0" w:space="0" w:color="auto"/>
          </w:divBdr>
        </w:div>
        <w:div w:id="2041778588">
          <w:marLeft w:val="0"/>
          <w:marRight w:val="0"/>
          <w:marTop w:val="0"/>
          <w:marBottom w:val="0"/>
          <w:divBdr>
            <w:top w:val="none" w:sz="0" w:space="0" w:color="auto"/>
            <w:left w:val="none" w:sz="0" w:space="0" w:color="auto"/>
            <w:bottom w:val="none" w:sz="0" w:space="0" w:color="auto"/>
            <w:right w:val="none" w:sz="0" w:space="0" w:color="auto"/>
          </w:divBdr>
        </w:div>
        <w:div w:id="557015995">
          <w:marLeft w:val="0"/>
          <w:marRight w:val="0"/>
          <w:marTop w:val="0"/>
          <w:marBottom w:val="0"/>
          <w:divBdr>
            <w:top w:val="none" w:sz="0" w:space="0" w:color="auto"/>
            <w:left w:val="none" w:sz="0" w:space="0" w:color="auto"/>
            <w:bottom w:val="none" w:sz="0" w:space="0" w:color="auto"/>
            <w:right w:val="none" w:sz="0" w:space="0" w:color="auto"/>
          </w:divBdr>
        </w:div>
        <w:div w:id="478571112">
          <w:marLeft w:val="0"/>
          <w:marRight w:val="0"/>
          <w:marTop w:val="0"/>
          <w:marBottom w:val="0"/>
          <w:divBdr>
            <w:top w:val="none" w:sz="0" w:space="0" w:color="auto"/>
            <w:left w:val="none" w:sz="0" w:space="0" w:color="auto"/>
            <w:bottom w:val="none" w:sz="0" w:space="0" w:color="auto"/>
            <w:right w:val="none" w:sz="0" w:space="0" w:color="auto"/>
          </w:divBdr>
        </w:div>
        <w:div w:id="914557668">
          <w:marLeft w:val="0"/>
          <w:marRight w:val="0"/>
          <w:marTop w:val="0"/>
          <w:marBottom w:val="0"/>
          <w:divBdr>
            <w:top w:val="none" w:sz="0" w:space="0" w:color="auto"/>
            <w:left w:val="none" w:sz="0" w:space="0" w:color="auto"/>
            <w:bottom w:val="none" w:sz="0" w:space="0" w:color="auto"/>
            <w:right w:val="none" w:sz="0" w:space="0" w:color="auto"/>
          </w:divBdr>
        </w:div>
        <w:div w:id="1777823715">
          <w:marLeft w:val="0"/>
          <w:marRight w:val="0"/>
          <w:marTop w:val="0"/>
          <w:marBottom w:val="0"/>
          <w:divBdr>
            <w:top w:val="none" w:sz="0" w:space="0" w:color="auto"/>
            <w:left w:val="none" w:sz="0" w:space="0" w:color="auto"/>
            <w:bottom w:val="none" w:sz="0" w:space="0" w:color="auto"/>
            <w:right w:val="none" w:sz="0" w:space="0" w:color="auto"/>
          </w:divBdr>
        </w:div>
        <w:div w:id="2047951731">
          <w:marLeft w:val="0"/>
          <w:marRight w:val="0"/>
          <w:marTop w:val="0"/>
          <w:marBottom w:val="0"/>
          <w:divBdr>
            <w:top w:val="none" w:sz="0" w:space="0" w:color="auto"/>
            <w:left w:val="none" w:sz="0" w:space="0" w:color="auto"/>
            <w:bottom w:val="none" w:sz="0" w:space="0" w:color="auto"/>
            <w:right w:val="none" w:sz="0" w:space="0" w:color="auto"/>
          </w:divBdr>
        </w:div>
        <w:div w:id="720517172">
          <w:marLeft w:val="0"/>
          <w:marRight w:val="0"/>
          <w:marTop w:val="0"/>
          <w:marBottom w:val="0"/>
          <w:divBdr>
            <w:top w:val="none" w:sz="0" w:space="0" w:color="auto"/>
            <w:left w:val="none" w:sz="0" w:space="0" w:color="auto"/>
            <w:bottom w:val="none" w:sz="0" w:space="0" w:color="auto"/>
            <w:right w:val="none" w:sz="0" w:space="0" w:color="auto"/>
          </w:divBdr>
        </w:div>
        <w:div w:id="1265646847">
          <w:marLeft w:val="0"/>
          <w:marRight w:val="0"/>
          <w:marTop w:val="0"/>
          <w:marBottom w:val="0"/>
          <w:divBdr>
            <w:top w:val="none" w:sz="0" w:space="0" w:color="auto"/>
            <w:left w:val="none" w:sz="0" w:space="0" w:color="auto"/>
            <w:bottom w:val="none" w:sz="0" w:space="0" w:color="auto"/>
            <w:right w:val="none" w:sz="0" w:space="0" w:color="auto"/>
          </w:divBdr>
        </w:div>
        <w:div w:id="412900605">
          <w:marLeft w:val="0"/>
          <w:marRight w:val="0"/>
          <w:marTop w:val="0"/>
          <w:marBottom w:val="0"/>
          <w:divBdr>
            <w:top w:val="none" w:sz="0" w:space="0" w:color="auto"/>
            <w:left w:val="none" w:sz="0" w:space="0" w:color="auto"/>
            <w:bottom w:val="none" w:sz="0" w:space="0" w:color="auto"/>
            <w:right w:val="none" w:sz="0" w:space="0" w:color="auto"/>
          </w:divBdr>
        </w:div>
        <w:div w:id="1927418521">
          <w:marLeft w:val="0"/>
          <w:marRight w:val="0"/>
          <w:marTop w:val="0"/>
          <w:marBottom w:val="0"/>
          <w:divBdr>
            <w:top w:val="none" w:sz="0" w:space="0" w:color="auto"/>
            <w:left w:val="none" w:sz="0" w:space="0" w:color="auto"/>
            <w:bottom w:val="none" w:sz="0" w:space="0" w:color="auto"/>
            <w:right w:val="none" w:sz="0" w:space="0" w:color="auto"/>
          </w:divBdr>
        </w:div>
      </w:divsChild>
    </w:div>
    <w:div w:id="75785752">
      <w:bodyDiv w:val="1"/>
      <w:marLeft w:val="0"/>
      <w:marRight w:val="0"/>
      <w:marTop w:val="0"/>
      <w:marBottom w:val="0"/>
      <w:divBdr>
        <w:top w:val="none" w:sz="0" w:space="0" w:color="auto"/>
        <w:left w:val="none" w:sz="0" w:space="0" w:color="auto"/>
        <w:bottom w:val="none" w:sz="0" w:space="0" w:color="auto"/>
        <w:right w:val="none" w:sz="0" w:space="0" w:color="auto"/>
      </w:divBdr>
      <w:divsChild>
        <w:div w:id="1645350439">
          <w:marLeft w:val="0"/>
          <w:marRight w:val="0"/>
          <w:marTop w:val="0"/>
          <w:marBottom w:val="0"/>
          <w:divBdr>
            <w:top w:val="none" w:sz="0" w:space="0" w:color="auto"/>
            <w:left w:val="none" w:sz="0" w:space="0" w:color="auto"/>
            <w:bottom w:val="none" w:sz="0" w:space="0" w:color="auto"/>
            <w:right w:val="none" w:sz="0" w:space="0" w:color="auto"/>
          </w:divBdr>
        </w:div>
        <w:div w:id="2134402800">
          <w:marLeft w:val="0"/>
          <w:marRight w:val="0"/>
          <w:marTop w:val="0"/>
          <w:marBottom w:val="0"/>
          <w:divBdr>
            <w:top w:val="none" w:sz="0" w:space="0" w:color="auto"/>
            <w:left w:val="none" w:sz="0" w:space="0" w:color="auto"/>
            <w:bottom w:val="none" w:sz="0" w:space="0" w:color="auto"/>
            <w:right w:val="none" w:sz="0" w:space="0" w:color="auto"/>
          </w:divBdr>
        </w:div>
        <w:div w:id="831725841">
          <w:marLeft w:val="0"/>
          <w:marRight w:val="0"/>
          <w:marTop w:val="0"/>
          <w:marBottom w:val="0"/>
          <w:divBdr>
            <w:top w:val="none" w:sz="0" w:space="0" w:color="auto"/>
            <w:left w:val="none" w:sz="0" w:space="0" w:color="auto"/>
            <w:bottom w:val="none" w:sz="0" w:space="0" w:color="auto"/>
            <w:right w:val="none" w:sz="0" w:space="0" w:color="auto"/>
          </w:divBdr>
        </w:div>
        <w:div w:id="230385841">
          <w:marLeft w:val="0"/>
          <w:marRight w:val="0"/>
          <w:marTop w:val="0"/>
          <w:marBottom w:val="0"/>
          <w:divBdr>
            <w:top w:val="none" w:sz="0" w:space="0" w:color="auto"/>
            <w:left w:val="none" w:sz="0" w:space="0" w:color="auto"/>
            <w:bottom w:val="none" w:sz="0" w:space="0" w:color="auto"/>
            <w:right w:val="none" w:sz="0" w:space="0" w:color="auto"/>
          </w:divBdr>
        </w:div>
      </w:divsChild>
    </w:div>
    <w:div w:id="308482731">
      <w:bodyDiv w:val="1"/>
      <w:marLeft w:val="0"/>
      <w:marRight w:val="0"/>
      <w:marTop w:val="0"/>
      <w:marBottom w:val="0"/>
      <w:divBdr>
        <w:top w:val="none" w:sz="0" w:space="0" w:color="auto"/>
        <w:left w:val="none" w:sz="0" w:space="0" w:color="auto"/>
        <w:bottom w:val="none" w:sz="0" w:space="0" w:color="auto"/>
        <w:right w:val="none" w:sz="0" w:space="0" w:color="auto"/>
      </w:divBdr>
    </w:div>
    <w:div w:id="358973157">
      <w:bodyDiv w:val="1"/>
      <w:marLeft w:val="0"/>
      <w:marRight w:val="0"/>
      <w:marTop w:val="0"/>
      <w:marBottom w:val="0"/>
      <w:divBdr>
        <w:top w:val="none" w:sz="0" w:space="0" w:color="auto"/>
        <w:left w:val="none" w:sz="0" w:space="0" w:color="auto"/>
        <w:bottom w:val="none" w:sz="0" w:space="0" w:color="auto"/>
        <w:right w:val="none" w:sz="0" w:space="0" w:color="auto"/>
      </w:divBdr>
    </w:div>
    <w:div w:id="472790529">
      <w:bodyDiv w:val="1"/>
      <w:marLeft w:val="0"/>
      <w:marRight w:val="0"/>
      <w:marTop w:val="0"/>
      <w:marBottom w:val="0"/>
      <w:divBdr>
        <w:top w:val="none" w:sz="0" w:space="0" w:color="auto"/>
        <w:left w:val="none" w:sz="0" w:space="0" w:color="auto"/>
        <w:bottom w:val="none" w:sz="0" w:space="0" w:color="auto"/>
        <w:right w:val="none" w:sz="0" w:space="0" w:color="auto"/>
      </w:divBdr>
      <w:divsChild>
        <w:div w:id="1929461880">
          <w:marLeft w:val="0"/>
          <w:marRight w:val="0"/>
          <w:marTop w:val="0"/>
          <w:marBottom w:val="0"/>
          <w:divBdr>
            <w:top w:val="none" w:sz="0" w:space="0" w:color="auto"/>
            <w:left w:val="none" w:sz="0" w:space="0" w:color="auto"/>
            <w:bottom w:val="none" w:sz="0" w:space="0" w:color="auto"/>
            <w:right w:val="none" w:sz="0" w:space="0" w:color="auto"/>
          </w:divBdr>
        </w:div>
        <w:div w:id="1183974428">
          <w:marLeft w:val="0"/>
          <w:marRight w:val="0"/>
          <w:marTop w:val="0"/>
          <w:marBottom w:val="0"/>
          <w:divBdr>
            <w:top w:val="none" w:sz="0" w:space="0" w:color="auto"/>
            <w:left w:val="none" w:sz="0" w:space="0" w:color="auto"/>
            <w:bottom w:val="none" w:sz="0" w:space="0" w:color="auto"/>
            <w:right w:val="none" w:sz="0" w:space="0" w:color="auto"/>
          </w:divBdr>
        </w:div>
        <w:div w:id="716470481">
          <w:marLeft w:val="0"/>
          <w:marRight w:val="0"/>
          <w:marTop w:val="0"/>
          <w:marBottom w:val="0"/>
          <w:divBdr>
            <w:top w:val="none" w:sz="0" w:space="0" w:color="auto"/>
            <w:left w:val="none" w:sz="0" w:space="0" w:color="auto"/>
            <w:bottom w:val="none" w:sz="0" w:space="0" w:color="auto"/>
            <w:right w:val="none" w:sz="0" w:space="0" w:color="auto"/>
          </w:divBdr>
        </w:div>
        <w:div w:id="520627793">
          <w:marLeft w:val="0"/>
          <w:marRight w:val="0"/>
          <w:marTop w:val="0"/>
          <w:marBottom w:val="0"/>
          <w:divBdr>
            <w:top w:val="none" w:sz="0" w:space="0" w:color="auto"/>
            <w:left w:val="none" w:sz="0" w:space="0" w:color="auto"/>
            <w:bottom w:val="none" w:sz="0" w:space="0" w:color="auto"/>
            <w:right w:val="none" w:sz="0" w:space="0" w:color="auto"/>
          </w:divBdr>
        </w:div>
        <w:div w:id="378825203">
          <w:marLeft w:val="0"/>
          <w:marRight w:val="0"/>
          <w:marTop w:val="0"/>
          <w:marBottom w:val="0"/>
          <w:divBdr>
            <w:top w:val="none" w:sz="0" w:space="0" w:color="auto"/>
            <w:left w:val="none" w:sz="0" w:space="0" w:color="auto"/>
            <w:bottom w:val="none" w:sz="0" w:space="0" w:color="auto"/>
            <w:right w:val="none" w:sz="0" w:space="0" w:color="auto"/>
          </w:divBdr>
        </w:div>
        <w:div w:id="1182011746">
          <w:marLeft w:val="0"/>
          <w:marRight w:val="0"/>
          <w:marTop w:val="0"/>
          <w:marBottom w:val="0"/>
          <w:divBdr>
            <w:top w:val="none" w:sz="0" w:space="0" w:color="auto"/>
            <w:left w:val="none" w:sz="0" w:space="0" w:color="auto"/>
            <w:bottom w:val="none" w:sz="0" w:space="0" w:color="auto"/>
            <w:right w:val="none" w:sz="0" w:space="0" w:color="auto"/>
          </w:divBdr>
        </w:div>
        <w:div w:id="1752118526">
          <w:marLeft w:val="0"/>
          <w:marRight w:val="0"/>
          <w:marTop w:val="0"/>
          <w:marBottom w:val="0"/>
          <w:divBdr>
            <w:top w:val="none" w:sz="0" w:space="0" w:color="auto"/>
            <w:left w:val="none" w:sz="0" w:space="0" w:color="auto"/>
            <w:bottom w:val="none" w:sz="0" w:space="0" w:color="auto"/>
            <w:right w:val="none" w:sz="0" w:space="0" w:color="auto"/>
          </w:divBdr>
        </w:div>
        <w:div w:id="2129928283">
          <w:marLeft w:val="0"/>
          <w:marRight w:val="0"/>
          <w:marTop w:val="0"/>
          <w:marBottom w:val="0"/>
          <w:divBdr>
            <w:top w:val="none" w:sz="0" w:space="0" w:color="auto"/>
            <w:left w:val="none" w:sz="0" w:space="0" w:color="auto"/>
            <w:bottom w:val="none" w:sz="0" w:space="0" w:color="auto"/>
            <w:right w:val="none" w:sz="0" w:space="0" w:color="auto"/>
          </w:divBdr>
        </w:div>
        <w:div w:id="1279487616">
          <w:marLeft w:val="0"/>
          <w:marRight w:val="0"/>
          <w:marTop w:val="0"/>
          <w:marBottom w:val="0"/>
          <w:divBdr>
            <w:top w:val="none" w:sz="0" w:space="0" w:color="auto"/>
            <w:left w:val="none" w:sz="0" w:space="0" w:color="auto"/>
            <w:bottom w:val="none" w:sz="0" w:space="0" w:color="auto"/>
            <w:right w:val="none" w:sz="0" w:space="0" w:color="auto"/>
          </w:divBdr>
        </w:div>
        <w:div w:id="1488282914">
          <w:marLeft w:val="0"/>
          <w:marRight w:val="0"/>
          <w:marTop w:val="0"/>
          <w:marBottom w:val="0"/>
          <w:divBdr>
            <w:top w:val="none" w:sz="0" w:space="0" w:color="auto"/>
            <w:left w:val="none" w:sz="0" w:space="0" w:color="auto"/>
            <w:bottom w:val="none" w:sz="0" w:space="0" w:color="auto"/>
            <w:right w:val="none" w:sz="0" w:space="0" w:color="auto"/>
          </w:divBdr>
        </w:div>
        <w:div w:id="2127776388">
          <w:marLeft w:val="0"/>
          <w:marRight w:val="0"/>
          <w:marTop w:val="0"/>
          <w:marBottom w:val="0"/>
          <w:divBdr>
            <w:top w:val="none" w:sz="0" w:space="0" w:color="auto"/>
            <w:left w:val="none" w:sz="0" w:space="0" w:color="auto"/>
            <w:bottom w:val="none" w:sz="0" w:space="0" w:color="auto"/>
            <w:right w:val="none" w:sz="0" w:space="0" w:color="auto"/>
          </w:divBdr>
        </w:div>
        <w:div w:id="1472751737">
          <w:marLeft w:val="0"/>
          <w:marRight w:val="0"/>
          <w:marTop w:val="0"/>
          <w:marBottom w:val="0"/>
          <w:divBdr>
            <w:top w:val="none" w:sz="0" w:space="0" w:color="auto"/>
            <w:left w:val="none" w:sz="0" w:space="0" w:color="auto"/>
            <w:bottom w:val="none" w:sz="0" w:space="0" w:color="auto"/>
            <w:right w:val="none" w:sz="0" w:space="0" w:color="auto"/>
          </w:divBdr>
        </w:div>
        <w:div w:id="505170393">
          <w:marLeft w:val="0"/>
          <w:marRight w:val="0"/>
          <w:marTop w:val="0"/>
          <w:marBottom w:val="0"/>
          <w:divBdr>
            <w:top w:val="none" w:sz="0" w:space="0" w:color="auto"/>
            <w:left w:val="none" w:sz="0" w:space="0" w:color="auto"/>
            <w:bottom w:val="none" w:sz="0" w:space="0" w:color="auto"/>
            <w:right w:val="none" w:sz="0" w:space="0" w:color="auto"/>
          </w:divBdr>
        </w:div>
        <w:div w:id="360782121">
          <w:marLeft w:val="0"/>
          <w:marRight w:val="0"/>
          <w:marTop w:val="0"/>
          <w:marBottom w:val="0"/>
          <w:divBdr>
            <w:top w:val="none" w:sz="0" w:space="0" w:color="auto"/>
            <w:left w:val="none" w:sz="0" w:space="0" w:color="auto"/>
            <w:bottom w:val="none" w:sz="0" w:space="0" w:color="auto"/>
            <w:right w:val="none" w:sz="0" w:space="0" w:color="auto"/>
          </w:divBdr>
        </w:div>
        <w:div w:id="1094008421">
          <w:marLeft w:val="0"/>
          <w:marRight w:val="0"/>
          <w:marTop w:val="0"/>
          <w:marBottom w:val="0"/>
          <w:divBdr>
            <w:top w:val="none" w:sz="0" w:space="0" w:color="auto"/>
            <w:left w:val="none" w:sz="0" w:space="0" w:color="auto"/>
            <w:bottom w:val="none" w:sz="0" w:space="0" w:color="auto"/>
            <w:right w:val="none" w:sz="0" w:space="0" w:color="auto"/>
          </w:divBdr>
        </w:div>
        <w:div w:id="1051802900">
          <w:marLeft w:val="0"/>
          <w:marRight w:val="0"/>
          <w:marTop w:val="0"/>
          <w:marBottom w:val="0"/>
          <w:divBdr>
            <w:top w:val="none" w:sz="0" w:space="0" w:color="auto"/>
            <w:left w:val="none" w:sz="0" w:space="0" w:color="auto"/>
            <w:bottom w:val="none" w:sz="0" w:space="0" w:color="auto"/>
            <w:right w:val="none" w:sz="0" w:space="0" w:color="auto"/>
          </w:divBdr>
        </w:div>
        <w:div w:id="1031107458">
          <w:marLeft w:val="0"/>
          <w:marRight w:val="0"/>
          <w:marTop w:val="0"/>
          <w:marBottom w:val="0"/>
          <w:divBdr>
            <w:top w:val="none" w:sz="0" w:space="0" w:color="auto"/>
            <w:left w:val="none" w:sz="0" w:space="0" w:color="auto"/>
            <w:bottom w:val="none" w:sz="0" w:space="0" w:color="auto"/>
            <w:right w:val="none" w:sz="0" w:space="0" w:color="auto"/>
          </w:divBdr>
        </w:div>
        <w:div w:id="1631327863">
          <w:marLeft w:val="0"/>
          <w:marRight w:val="0"/>
          <w:marTop w:val="0"/>
          <w:marBottom w:val="0"/>
          <w:divBdr>
            <w:top w:val="none" w:sz="0" w:space="0" w:color="auto"/>
            <w:left w:val="none" w:sz="0" w:space="0" w:color="auto"/>
            <w:bottom w:val="none" w:sz="0" w:space="0" w:color="auto"/>
            <w:right w:val="none" w:sz="0" w:space="0" w:color="auto"/>
          </w:divBdr>
        </w:div>
        <w:div w:id="1382168890">
          <w:marLeft w:val="0"/>
          <w:marRight w:val="0"/>
          <w:marTop w:val="0"/>
          <w:marBottom w:val="0"/>
          <w:divBdr>
            <w:top w:val="none" w:sz="0" w:space="0" w:color="auto"/>
            <w:left w:val="none" w:sz="0" w:space="0" w:color="auto"/>
            <w:bottom w:val="none" w:sz="0" w:space="0" w:color="auto"/>
            <w:right w:val="none" w:sz="0" w:space="0" w:color="auto"/>
          </w:divBdr>
        </w:div>
        <w:div w:id="115947481">
          <w:marLeft w:val="0"/>
          <w:marRight w:val="0"/>
          <w:marTop w:val="0"/>
          <w:marBottom w:val="0"/>
          <w:divBdr>
            <w:top w:val="none" w:sz="0" w:space="0" w:color="auto"/>
            <w:left w:val="none" w:sz="0" w:space="0" w:color="auto"/>
            <w:bottom w:val="none" w:sz="0" w:space="0" w:color="auto"/>
            <w:right w:val="none" w:sz="0" w:space="0" w:color="auto"/>
          </w:divBdr>
        </w:div>
        <w:div w:id="692926784">
          <w:marLeft w:val="0"/>
          <w:marRight w:val="0"/>
          <w:marTop w:val="0"/>
          <w:marBottom w:val="0"/>
          <w:divBdr>
            <w:top w:val="none" w:sz="0" w:space="0" w:color="auto"/>
            <w:left w:val="none" w:sz="0" w:space="0" w:color="auto"/>
            <w:bottom w:val="none" w:sz="0" w:space="0" w:color="auto"/>
            <w:right w:val="none" w:sz="0" w:space="0" w:color="auto"/>
          </w:divBdr>
        </w:div>
        <w:div w:id="1388410796">
          <w:marLeft w:val="0"/>
          <w:marRight w:val="0"/>
          <w:marTop w:val="0"/>
          <w:marBottom w:val="0"/>
          <w:divBdr>
            <w:top w:val="none" w:sz="0" w:space="0" w:color="auto"/>
            <w:left w:val="none" w:sz="0" w:space="0" w:color="auto"/>
            <w:bottom w:val="none" w:sz="0" w:space="0" w:color="auto"/>
            <w:right w:val="none" w:sz="0" w:space="0" w:color="auto"/>
          </w:divBdr>
        </w:div>
      </w:divsChild>
    </w:div>
    <w:div w:id="617951051">
      <w:bodyDiv w:val="1"/>
      <w:marLeft w:val="0"/>
      <w:marRight w:val="0"/>
      <w:marTop w:val="0"/>
      <w:marBottom w:val="0"/>
      <w:divBdr>
        <w:top w:val="none" w:sz="0" w:space="0" w:color="auto"/>
        <w:left w:val="none" w:sz="0" w:space="0" w:color="auto"/>
        <w:bottom w:val="none" w:sz="0" w:space="0" w:color="auto"/>
        <w:right w:val="none" w:sz="0" w:space="0" w:color="auto"/>
      </w:divBdr>
    </w:div>
    <w:div w:id="655567749">
      <w:bodyDiv w:val="1"/>
      <w:marLeft w:val="0"/>
      <w:marRight w:val="0"/>
      <w:marTop w:val="0"/>
      <w:marBottom w:val="0"/>
      <w:divBdr>
        <w:top w:val="none" w:sz="0" w:space="0" w:color="auto"/>
        <w:left w:val="none" w:sz="0" w:space="0" w:color="auto"/>
        <w:bottom w:val="none" w:sz="0" w:space="0" w:color="auto"/>
        <w:right w:val="none" w:sz="0" w:space="0" w:color="auto"/>
      </w:divBdr>
    </w:div>
    <w:div w:id="660809849">
      <w:bodyDiv w:val="1"/>
      <w:marLeft w:val="0"/>
      <w:marRight w:val="0"/>
      <w:marTop w:val="0"/>
      <w:marBottom w:val="0"/>
      <w:divBdr>
        <w:top w:val="none" w:sz="0" w:space="0" w:color="auto"/>
        <w:left w:val="none" w:sz="0" w:space="0" w:color="auto"/>
        <w:bottom w:val="none" w:sz="0" w:space="0" w:color="auto"/>
        <w:right w:val="none" w:sz="0" w:space="0" w:color="auto"/>
      </w:divBdr>
      <w:divsChild>
        <w:div w:id="1051001786">
          <w:marLeft w:val="0"/>
          <w:marRight w:val="0"/>
          <w:marTop w:val="0"/>
          <w:marBottom w:val="0"/>
          <w:divBdr>
            <w:top w:val="none" w:sz="0" w:space="0" w:color="auto"/>
            <w:left w:val="none" w:sz="0" w:space="0" w:color="auto"/>
            <w:bottom w:val="none" w:sz="0" w:space="0" w:color="auto"/>
            <w:right w:val="none" w:sz="0" w:space="0" w:color="auto"/>
          </w:divBdr>
        </w:div>
        <w:div w:id="1923492721">
          <w:marLeft w:val="0"/>
          <w:marRight w:val="0"/>
          <w:marTop w:val="0"/>
          <w:marBottom w:val="0"/>
          <w:divBdr>
            <w:top w:val="none" w:sz="0" w:space="0" w:color="auto"/>
            <w:left w:val="none" w:sz="0" w:space="0" w:color="auto"/>
            <w:bottom w:val="none" w:sz="0" w:space="0" w:color="auto"/>
            <w:right w:val="none" w:sz="0" w:space="0" w:color="auto"/>
          </w:divBdr>
        </w:div>
        <w:div w:id="690497271">
          <w:marLeft w:val="0"/>
          <w:marRight w:val="0"/>
          <w:marTop w:val="0"/>
          <w:marBottom w:val="0"/>
          <w:divBdr>
            <w:top w:val="none" w:sz="0" w:space="0" w:color="auto"/>
            <w:left w:val="none" w:sz="0" w:space="0" w:color="auto"/>
            <w:bottom w:val="none" w:sz="0" w:space="0" w:color="auto"/>
            <w:right w:val="none" w:sz="0" w:space="0" w:color="auto"/>
          </w:divBdr>
        </w:div>
        <w:div w:id="1427379900">
          <w:marLeft w:val="0"/>
          <w:marRight w:val="0"/>
          <w:marTop w:val="0"/>
          <w:marBottom w:val="0"/>
          <w:divBdr>
            <w:top w:val="none" w:sz="0" w:space="0" w:color="auto"/>
            <w:left w:val="none" w:sz="0" w:space="0" w:color="auto"/>
            <w:bottom w:val="none" w:sz="0" w:space="0" w:color="auto"/>
            <w:right w:val="none" w:sz="0" w:space="0" w:color="auto"/>
          </w:divBdr>
        </w:div>
      </w:divsChild>
    </w:div>
    <w:div w:id="667371514">
      <w:bodyDiv w:val="1"/>
      <w:marLeft w:val="0"/>
      <w:marRight w:val="0"/>
      <w:marTop w:val="0"/>
      <w:marBottom w:val="0"/>
      <w:divBdr>
        <w:top w:val="none" w:sz="0" w:space="0" w:color="auto"/>
        <w:left w:val="none" w:sz="0" w:space="0" w:color="auto"/>
        <w:bottom w:val="none" w:sz="0" w:space="0" w:color="auto"/>
        <w:right w:val="none" w:sz="0" w:space="0" w:color="auto"/>
      </w:divBdr>
    </w:div>
    <w:div w:id="744254960">
      <w:bodyDiv w:val="1"/>
      <w:marLeft w:val="0"/>
      <w:marRight w:val="0"/>
      <w:marTop w:val="0"/>
      <w:marBottom w:val="0"/>
      <w:divBdr>
        <w:top w:val="none" w:sz="0" w:space="0" w:color="auto"/>
        <w:left w:val="none" w:sz="0" w:space="0" w:color="auto"/>
        <w:bottom w:val="none" w:sz="0" w:space="0" w:color="auto"/>
        <w:right w:val="none" w:sz="0" w:space="0" w:color="auto"/>
      </w:divBdr>
    </w:div>
    <w:div w:id="812873102">
      <w:bodyDiv w:val="1"/>
      <w:marLeft w:val="0"/>
      <w:marRight w:val="0"/>
      <w:marTop w:val="0"/>
      <w:marBottom w:val="0"/>
      <w:divBdr>
        <w:top w:val="none" w:sz="0" w:space="0" w:color="auto"/>
        <w:left w:val="none" w:sz="0" w:space="0" w:color="auto"/>
        <w:bottom w:val="none" w:sz="0" w:space="0" w:color="auto"/>
        <w:right w:val="none" w:sz="0" w:space="0" w:color="auto"/>
      </w:divBdr>
    </w:div>
    <w:div w:id="858854806">
      <w:bodyDiv w:val="1"/>
      <w:marLeft w:val="0"/>
      <w:marRight w:val="0"/>
      <w:marTop w:val="0"/>
      <w:marBottom w:val="0"/>
      <w:divBdr>
        <w:top w:val="none" w:sz="0" w:space="0" w:color="auto"/>
        <w:left w:val="none" w:sz="0" w:space="0" w:color="auto"/>
        <w:bottom w:val="none" w:sz="0" w:space="0" w:color="auto"/>
        <w:right w:val="none" w:sz="0" w:space="0" w:color="auto"/>
      </w:divBdr>
    </w:div>
    <w:div w:id="896864628">
      <w:bodyDiv w:val="1"/>
      <w:marLeft w:val="0"/>
      <w:marRight w:val="0"/>
      <w:marTop w:val="0"/>
      <w:marBottom w:val="0"/>
      <w:divBdr>
        <w:top w:val="none" w:sz="0" w:space="0" w:color="auto"/>
        <w:left w:val="none" w:sz="0" w:space="0" w:color="auto"/>
        <w:bottom w:val="none" w:sz="0" w:space="0" w:color="auto"/>
        <w:right w:val="none" w:sz="0" w:space="0" w:color="auto"/>
      </w:divBdr>
    </w:div>
    <w:div w:id="1077097118">
      <w:bodyDiv w:val="1"/>
      <w:marLeft w:val="0"/>
      <w:marRight w:val="0"/>
      <w:marTop w:val="0"/>
      <w:marBottom w:val="0"/>
      <w:divBdr>
        <w:top w:val="none" w:sz="0" w:space="0" w:color="auto"/>
        <w:left w:val="none" w:sz="0" w:space="0" w:color="auto"/>
        <w:bottom w:val="none" w:sz="0" w:space="0" w:color="auto"/>
        <w:right w:val="none" w:sz="0" w:space="0" w:color="auto"/>
      </w:divBdr>
    </w:div>
    <w:div w:id="1142189059">
      <w:bodyDiv w:val="1"/>
      <w:marLeft w:val="0"/>
      <w:marRight w:val="0"/>
      <w:marTop w:val="0"/>
      <w:marBottom w:val="0"/>
      <w:divBdr>
        <w:top w:val="none" w:sz="0" w:space="0" w:color="auto"/>
        <w:left w:val="none" w:sz="0" w:space="0" w:color="auto"/>
        <w:bottom w:val="none" w:sz="0" w:space="0" w:color="auto"/>
        <w:right w:val="none" w:sz="0" w:space="0" w:color="auto"/>
      </w:divBdr>
    </w:div>
    <w:div w:id="1149636836">
      <w:bodyDiv w:val="1"/>
      <w:marLeft w:val="0"/>
      <w:marRight w:val="0"/>
      <w:marTop w:val="0"/>
      <w:marBottom w:val="0"/>
      <w:divBdr>
        <w:top w:val="none" w:sz="0" w:space="0" w:color="auto"/>
        <w:left w:val="none" w:sz="0" w:space="0" w:color="auto"/>
        <w:bottom w:val="none" w:sz="0" w:space="0" w:color="auto"/>
        <w:right w:val="none" w:sz="0" w:space="0" w:color="auto"/>
      </w:divBdr>
      <w:divsChild>
        <w:div w:id="1055198933">
          <w:marLeft w:val="0"/>
          <w:marRight w:val="0"/>
          <w:marTop w:val="0"/>
          <w:marBottom w:val="180"/>
          <w:divBdr>
            <w:top w:val="none" w:sz="0" w:space="0" w:color="auto"/>
            <w:left w:val="none" w:sz="0" w:space="0" w:color="auto"/>
            <w:bottom w:val="none" w:sz="0" w:space="0" w:color="auto"/>
            <w:right w:val="none" w:sz="0" w:space="0" w:color="auto"/>
          </w:divBdr>
          <w:divsChild>
            <w:div w:id="1484658144">
              <w:marLeft w:val="0"/>
              <w:marRight w:val="0"/>
              <w:marTop w:val="0"/>
              <w:marBottom w:val="0"/>
              <w:divBdr>
                <w:top w:val="none" w:sz="0" w:space="0" w:color="auto"/>
                <w:left w:val="none" w:sz="0" w:space="0" w:color="auto"/>
                <w:bottom w:val="none" w:sz="0" w:space="0" w:color="auto"/>
                <w:right w:val="none" w:sz="0" w:space="0" w:color="auto"/>
              </w:divBdr>
            </w:div>
          </w:divsChild>
        </w:div>
        <w:div w:id="1616018648">
          <w:marLeft w:val="0"/>
          <w:marRight w:val="0"/>
          <w:marTop w:val="0"/>
          <w:marBottom w:val="240"/>
          <w:divBdr>
            <w:top w:val="none" w:sz="0" w:space="0" w:color="auto"/>
            <w:left w:val="none" w:sz="0" w:space="0" w:color="auto"/>
            <w:bottom w:val="none" w:sz="0" w:space="0" w:color="auto"/>
            <w:right w:val="none" w:sz="0" w:space="0" w:color="auto"/>
          </w:divBdr>
          <w:divsChild>
            <w:div w:id="13113935">
              <w:marLeft w:val="0"/>
              <w:marRight w:val="0"/>
              <w:marTop w:val="0"/>
              <w:marBottom w:val="0"/>
              <w:divBdr>
                <w:top w:val="none" w:sz="0" w:space="0" w:color="auto"/>
                <w:left w:val="none" w:sz="0" w:space="0" w:color="auto"/>
                <w:bottom w:val="none" w:sz="0" w:space="0" w:color="auto"/>
                <w:right w:val="none" w:sz="0" w:space="0" w:color="auto"/>
              </w:divBdr>
            </w:div>
          </w:divsChild>
        </w:div>
        <w:div w:id="1637024436">
          <w:marLeft w:val="0"/>
          <w:marRight w:val="0"/>
          <w:marTop w:val="0"/>
          <w:marBottom w:val="0"/>
          <w:divBdr>
            <w:top w:val="none" w:sz="0" w:space="0" w:color="auto"/>
            <w:left w:val="none" w:sz="0" w:space="0" w:color="auto"/>
            <w:bottom w:val="none" w:sz="0" w:space="0" w:color="auto"/>
            <w:right w:val="none" w:sz="0" w:space="0" w:color="auto"/>
          </w:divBdr>
          <w:divsChild>
            <w:div w:id="1127165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203420">
      <w:bodyDiv w:val="1"/>
      <w:marLeft w:val="0"/>
      <w:marRight w:val="0"/>
      <w:marTop w:val="0"/>
      <w:marBottom w:val="0"/>
      <w:divBdr>
        <w:top w:val="none" w:sz="0" w:space="0" w:color="auto"/>
        <w:left w:val="none" w:sz="0" w:space="0" w:color="auto"/>
        <w:bottom w:val="none" w:sz="0" w:space="0" w:color="auto"/>
        <w:right w:val="none" w:sz="0" w:space="0" w:color="auto"/>
      </w:divBdr>
    </w:div>
    <w:div w:id="1302223852">
      <w:bodyDiv w:val="1"/>
      <w:marLeft w:val="0"/>
      <w:marRight w:val="0"/>
      <w:marTop w:val="0"/>
      <w:marBottom w:val="0"/>
      <w:divBdr>
        <w:top w:val="none" w:sz="0" w:space="0" w:color="auto"/>
        <w:left w:val="none" w:sz="0" w:space="0" w:color="auto"/>
        <w:bottom w:val="none" w:sz="0" w:space="0" w:color="auto"/>
        <w:right w:val="none" w:sz="0" w:space="0" w:color="auto"/>
      </w:divBdr>
      <w:divsChild>
        <w:div w:id="1274362451">
          <w:marLeft w:val="0"/>
          <w:marRight w:val="0"/>
          <w:marTop w:val="0"/>
          <w:marBottom w:val="180"/>
          <w:divBdr>
            <w:top w:val="none" w:sz="0" w:space="0" w:color="auto"/>
            <w:left w:val="none" w:sz="0" w:space="0" w:color="auto"/>
            <w:bottom w:val="none" w:sz="0" w:space="0" w:color="auto"/>
            <w:right w:val="none" w:sz="0" w:space="0" w:color="auto"/>
          </w:divBdr>
          <w:divsChild>
            <w:div w:id="1210219547">
              <w:marLeft w:val="0"/>
              <w:marRight w:val="0"/>
              <w:marTop w:val="0"/>
              <w:marBottom w:val="0"/>
              <w:divBdr>
                <w:top w:val="none" w:sz="0" w:space="0" w:color="auto"/>
                <w:left w:val="none" w:sz="0" w:space="0" w:color="auto"/>
                <w:bottom w:val="none" w:sz="0" w:space="0" w:color="auto"/>
                <w:right w:val="none" w:sz="0" w:space="0" w:color="auto"/>
              </w:divBdr>
            </w:div>
          </w:divsChild>
        </w:div>
        <w:div w:id="1916088933">
          <w:marLeft w:val="0"/>
          <w:marRight w:val="0"/>
          <w:marTop w:val="0"/>
          <w:marBottom w:val="240"/>
          <w:divBdr>
            <w:top w:val="none" w:sz="0" w:space="0" w:color="auto"/>
            <w:left w:val="none" w:sz="0" w:space="0" w:color="auto"/>
            <w:bottom w:val="none" w:sz="0" w:space="0" w:color="auto"/>
            <w:right w:val="none" w:sz="0" w:space="0" w:color="auto"/>
          </w:divBdr>
          <w:divsChild>
            <w:div w:id="481238331">
              <w:marLeft w:val="0"/>
              <w:marRight w:val="0"/>
              <w:marTop w:val="0"/>
              <w:marBottom w:val="0"/>
              <w:divBdr>
                <w:top w:val="none" w:sz="0" w:space="0" w:color="auto"/>
                <w:left w:val="none" w:sz="0" w:space="0" w:color="auto"/>
                <w:bottom w:val="none" w:sz="0" w:space="0" w:color="auto"/>
                <w:right w:val="none" w:sz="0" w:space="0" w:color="auto"/>
              </w:divBdr>
            </w:div>
          </w:divsChild>
        </w:div>
        <w:div w:id="2055080052">
          <w:marLeft w:val="0"/>
          <w:marRight w:val="0"/>
          <w:marTop w:val="0"/>
          <w:marBottom w:val="0"/>
          <w:divBdr>
            <w:top w:val="none" w:sz="0" w:space="0" w:color="auto"/>
            <w:left w:val="none" w:sz="0" w:space="0" w:color="auto"/>
            <w:bottom w:val="none" w:sz="0" w:space="0" w:color="auto"/>
            <w:right w:val="none" w:sz="0" w:space="0" w:color="auto"/>
          </w:divBdr>
          <w:divsChild>
            <w:div w:id="197795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750239">
      <w:bodyDiv w:val="1"/>
      <w:marLeft w:val="0"/>
      <w:marRight w:val="0"/>
      <w:marTop w:val="0"/>
      <w:marBottom w:val="0"/>
      <w:divBdr>
        <w:top w:val="none" w:sz="0" w:space="0" w:color="auto"/>
        <w:left w:val="none" w:sz="0" w:space="0" w:color="auto"/>
        <w:bottom w:val="none" w:sz="0" w:space="0" w:color="auto"/>
        <w:right w:val="none" w:sz="0" w:space="0" w:color="auto"/>
      </w:divBdr>
    </w:div>
    <w:div w:id="1662540666">
      <w:bodyDiv w:val="1"/>
      <w:marLeft w:val="0"/>
      <w:marRight w:val="0"/>
      <w:marTop w:val="0"/>
      <w:marBottom w:val="0"/>
      <w:divBdr>
        <w:top w:val="none" w:sz="0" w:space="0" w:color="auto"/>
        <w:left w:val="none" w:sz="0" w:space="0" w:color="auto"/>
        <w:bottom w:val="none" w:sz="0" w:space="0" w:color="auto"/>
        <w:right w:val="none" w:sz="0" w:space="0" w:color="auto"/>
      </w:divBdr>
    </w:div>
    <w:div w:id="1889880056">
      <w:bodyDiv w:val="1"/>
      <w:marLeft w:val="0"/>
      <w:marRight w:val="0"/>
      <w:marTop w:val="0"/>
      <w:marBottom w:val="0"/>
      <w:divBdr>
        <w:top w:val="none" w:sz="0" w:space="0" w:color="auto"/>
        <w:left w:val="none" w:sz="0" w:space="0" w:color="auto"/>
        <w:bottom w:val="none" w:sz="0" w:space="0" w:color="auto"/>
        <w:right w:val="none" w:sz="0" w:space="0" w:color="auto"/>
      </w:divBdr>
    </w:div>
    <w:div w:id="1925264783">
      <w:bodyDiv w:val="1"/>
      <w:marLeft w:val="0"/>
      <w:marRight w:val="0"/>
      <w:marTop w:val="0"/>
      <w:marBottom w:val="0"/>
      <w:divBdr>
        <w:top w:val="none" w:sz="0" w:space="0" w:color="auto"/>
        <w:left w:val="none" w:sz="0" w:space="0" w:color="auto"/>
        <w:bottom w:val="none" w:sz="0" w:space="0" w:color="auto"/>
        <w:right w:val="none" w:sz="0" w:space="0" w:color="auto"/>
      </w:divBdr>
    </w:div>
    <w:div w:id="2006320444">
      <w:bodyDiv w:val="1"/>
      <w:marLeft w:val="0"/>
      <w:marRight w:val="0"/>
      <w:marTop w:val="0"/>
      <w:marBottom w:val="0"/>
      <w:divBdr>
        <w:top w:val="none" w:sz="0" w:space="0" w:color="auto"/>
        <w:left w:val="none" w:sz="0" w:space="0" w:color="auto"/>
        <w:bottom w:val="none" w:sz="0" w:space="0" w:color="auto"/>
        <w:right w:val="none" w:sz="0" w:space="0" w:color="auto"/>
      </w:divBdr>
    </w:div>
    <w:div w:id="2038459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wmf"/><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oleObject" Target="embeddings/oleObject18.bin"/><Relationship Id="rId68" Type="http://schemas.openxmlformats.org/officeDocument/2006/relationships/image" Target="media/image38.wmf"/><Relationship Id="rId7" Type="http://schemas.openxmlformats.org/officeDocument/2006/relationships/image" Target="media/image1.emf"/><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2.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wmf"/><Relationship Id="rId40" Type="http://schemas.openxmlformats.org/officeDocument/2006/relationships/package" Target="embeddings/Microsoft_Visio_Drawing2.vsdx"/><Relationship Id="rId45" Type="http://schemas.openxmlformats.org/officeDocument/2006/relationships/image" Target="media/image20.wmf"/><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37.wmf"/><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3.png"/><Relationship Id="rId57" Type="http://schemas.openxmlformats.org/officeDocument/2006/relationships/image" Target="media/image31.png"/><Relationship Id="rId61" Type="http://schemas.openxmlformats.org/officeDocument/2006/relationships/package" Target="embeddings/Microsoft_Visio_Drawing3.vsdx"/><Relationship Id="rId10" Type="http://schemas.openxmlformats.org/officeDocument/2006/relationships/package" Target="embeddings/Microsoft_Visio_Drawing1.vsdx"/><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oleObject" Target="embeddings/oleObject16.bin"/><Relationship Id="rId52" Type="http://schemas.openxmlformats.org/officeDocument/2006/relationships/image" Target="media/image26.png"/><Relationship Id="rId60" Type="http://schemas.openxmlformats.org/officeDocument/2006/relationships/image" Target="media/image34.emf"/><Relationship Id="rId65" Type="http://schemas.openxmlformats.org/officeDocument/2006/relationships/oleObject" Target="embeddings/oleObject19.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oleObject" Target="embeddings/oleObject10.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6.wmf"/><Relationship Id="rId69" Type="http://schemas.openxmlformats.org/officeDocument/2006/relationships/oleObject" Target="embeddings/oleObject21.bin"/><Relationship Id="rId8" Type="http://schemas.openxmlformats.org/officeDocument/2006/relationships/package" Target="embeddings/Microsoft_Visio_Drawing.vsdx"/><Relationship Id="rId51" Type="http://schemas.openxmlformats.org/officeDocument/2006/relationships/image" Target="media/image25.png"/><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4.bin"/><Relationship Id="rId46" Type="http://schemas.openxmlformats.org/officeDocument/2006/relationships/oleObject" Target="embeddings/oleObject17.bin"/><Relationship Id="rId59" Type="http://schemas.openxmlformats.org/officeDocument/2006/relationships/image" Target="media/image33.png"/><Relationship Id="rId67" Type="http://schemas.openxmlformats.org/officeDocument/2006/relationships/oleObject" Target="embeddings/oleObject20.bin"/><Relationship Id="rId20" Type="http://schemas.openxmlformats.org/officeDocument/2006/relationships/oleObject" Target="embeddings/oleObject5.bin"/><Relationship Id="rId41" Type="http://schemas.openxmlformats.org/officeDocument/2006/relationships/image" Target="media/image18.wmf"/><Relationship Id="rId54" Type="http://schemas.openxmlformats.org/officeDocument/2006/relationships/image" Target="media/image28.png"/><Relationship Id="rId62" Type="http://schemas.openxmlformats.org/officeDocument/2006/relationships/image" Target="media/image35.wmf"/><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12</Pages>
  <Words>6221</Words>
  <Characters>35466</Characters>
  <Application>Microsoft Office Word</Application>
  <DocSecurity>0</DocSecurity>
  <Lines>295</Lines>
  <Paragraphs>83</Paragraphs>
  <ScaleCrop>false</ScaleCrop>
  <Company/>
  <LinksUpToDate>false</LinksUpToDate>
  <CharactersWithSpaces>41604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WangLei</dc:creator>
  <cp:keywords/>
  <dc:description/>
  <cp:lastModifiedBy>dell</cp:lastModifiedBy>
  <cp:revision>8</cp:revision>
  <dcterms:created xsi:type="dcterms:W3CDTF">2025-06-18T07:48:00Z</dcterms:created>
  <dcterms:modified xsi:type="dcterms:W3CDTF">2025-06-30T04:58:00Z</dcterms:modified>
</cp:coreProperties>
</file>